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79351" w14:textId="77777777" w:rsidR="004A2A29" w:rsidRDefault="009F091A" w:rsidP="004A2A29">
      <w:pPr>
        <w:jc w:val="center"/>
        <w:rPr>
          <w:b/>
          <w:sz w:val="28"/>
          <w:szCs w:val="28"/>
          <w:lang w:val="uk-UA"/>
        </w:rPr>
      </w:pPr>
      <w:r w:rsidRPr="00E93BF4">
        <w:rPr>
          <w:noProof/>
          <w:sz w:val="22"/>
          <w:szCs w:val="22"/>
          <w:lang w:val="uk-UA" w:eastAsia="uk-UA"/>
        </w:rPr>
        <w:drawing>
          <wp:inline distT="0" distB="0" distL="0" distR="0" wp14:anchorId="23C41501" wp14:editId="34669597">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7E0B762B"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18C1579E"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4C4B15F3" w14:textId="77777777" w:rsidR="004A2A29" w:rsidRPr="00A022FC" w:rsidRDefault="004A2A29" w:rsidP="004A2A29">
      <w:pPr>
        <w:ind w:left="-1134" w:right="-285"/>
        <w:jc w:val="center"/>
        <w:rPr>
          <w:bCs/>
          <w:sz w:val="18"/>
          <w:szCs w:val="28"/>
          <w:lang w:val="uk-UA"/>
        </w:rPr>
      </w:pPr>
    </w:p>
    <w:p w14:paraId="7795E50A" w14:textId="7C50C14A" w:rsidR="004A2A29" w:rsidRPr="004A2A29" w:rsidRDefault="004A2A29" w:rsidP="000361F6">
      <w:pPr>
        <w:rPr>
          <w:sz w:val="28"/>
          <w:szCs w:val="28"/>
          <w:lang w:val="uk-UA"/>
        </w:rPr>
      </w:pPr>
      <w:r w:rsidRPr="00467248">
        <w:rPr>
          <w:sz w:val="28"/>
          <w:szCs w:val="28"/>
          <w:lang w:val="uk-UA"/>
        </w:rPr>
        <w:t xml:space="preserve">Від </w:t>
      </w:r>
      <w:r w:rsidR="00D76BA2">
        <w:rPr>
          <w:sz w:val="28"/>
          <w:szCs w:val="28"/>
          <w:lang w:val="uk-UA"/>
        </w:rPr>
        <w:t xml:space="preserve">23.08.2024 </w:t>
      </w:r>
      <w:r w:rsidR="00091944">
        <w:rPr>
          <w:sz w:val="28"/>
          <w:szCs w:val="28"/>
          <w:lang w:val="uk-UA"/>
        </w:rPr>
        <w:t>№</w:t>
      </w:r>
      <w:r w:rsidR="00D76BA2">
        <w:rPr>
          <w:sz w:val="28"/>
          <w:szCs w:val="28"/>
          <w:lang w:val="uk-UA"/>
        </w:rPr>
        <w:t xml:space="preserve"> 24</w:t>
      </w:r>
      <w:r w:rsidR="00131BE7">
        <w:rPr>
          <w:sz w:val="28"/>
          <w:szCs w:val="28"/>
          <w:lang w:val="uk-UA"/>
        </w:rPr>
        <w:t>08</w:t>
      </w:r>
      <w:r w:rsidR="00EA3C86">
        <w:rPr>
          <w:sz w:val="28"/>
          <w:szCs w:val="28"/>
          <w:lang w:val="uk-UA"/>
        </w:rPr>
        <w:tab/>
      </w:r>
      <w:r w:rsidR="003A0E24">
        <w:rPr>
          <w:sz w:val="28"/>
          <w:szCs w:val="28"/>
          <w:lang w:val="uk-UA"/>
        </w:rPr>
        <w:tab/>
      </w:r>
      <w:r w:rsidR="003A0E24">
        <w:rPr>
          <w:sz w:val="28"/>
          <w:szCs w:val="28"/>
          <w:lang w:val="uk-UA"/>
        </w:rPr>
        <w:tab/>
      </w:r>
      <w:r w:rsidR="00091944">
        <w:rPr>
          <w:sz w:val="28"/>
          <w:szCs w:val="28"/>
          <w:lang w:val="uk-UA"/>
        </w:rPr>
        <w:tab/>
      </w:r>
      <w:r w:rsidR="00D76BA2">
        <w:rPr>
          <w:sz w:val="28"/>
          <w:szCs w:val="28"/>
          <w:lang w:val="uk-UA"/>
        </w:rPr>
        <w:t xml:space="preserve">                            </w:t>
      </w:r>
      <w:r w:rsidR="00091944">
        <w:rPr>
          <w:sz w:val="28"/>
          <w:szCs w:val="28"/>
          <w:lang w:val="uk-UA"/>
        </w:rPr>
        <w:tab/>
      </w:r>
      <w:r w:rsidR="00B46053">
        <w:rPr>
          <w:sz w:val="28"/>
          <w:szCs w:val="28"/>
          <w:lang w:val="uk-UA"/>
        </w:rPr>
        <w:t xml:space="preserve"> </w:t>
      </w:r>
      <w:r w:rsidR="006C6706">
        <w:rPr>
          <w:sz w:val="28"/>
          <w:szCs w:val="28"/>
          <w:lang w:val="uk-UA"/>
        </w:rPr>
        <w:t>4</w:t>
      </w:r>
      <w:r w:rsidR="002124C3">
        <w:rPr>
          <w:sz w:val="28"/>
          <w:szCs w:val="28"/>
          <w:lang w:val="uk-UA"/>
        </w:rPr>
        <w:t>8</w:t>
      </w:r>
      <w:r w:rsidR="00B5004E">
        <w:rPr>
          <w:sz w:val="28"/>
          <w:szCs w:val="28"/>
          <w:lang w:val="uk-UA"/>
        </w:rPr>
        <w:t xml:space="preserve"> сесія 8</w:t>
      </w:r>
      <w:r>
        <w:rPr>
          <w:sz w:val="28"/>
          <w:szCs w:val="28"/>
          <w:lang w:val="uk-UA"/>
        </w:rPr>
        <w:t xml:space="preserve"> скликання </w:t>
      </w:r>
    </w:p>
    <w:p w14:paraId="4C80A1B3" w14:textId="77777777"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5F5CB8">
        <w:rPr>
          <w:szCs w:val="28"/>
          <w:lang w:val="uk-UA"/>
        </w:rPr>
        <w:t xml:space="preserve">  </w:t>
      </w:r>
      <w:r w:rsidR="00AD4509">
        <w:rPr>
          <w:szCs w:val="28"/>
          <w:lang w:val="uk-UA"/>
        </w:rPr>
        <w:t xml:space="preserve">        </w:t>
      </w:r>
      <w:r w:rsidR="004A2A29" w:rsidRPr="00BC0421">
        <w:rPr>
          <w:szCs w:val="28"/>
          <w:lang w:val="uk-UA"/>
        </w:rPr>
        <w:t>м. Вінниця</w:t>
      </w:r>
    </w:p>
    <w:p w14:paraId="7DC82D9C" w14:textId="77777777" w:rsidR="005C78F8" w:rsidRDefault="005C78F8" w:rsidP="005C78F8">
      <w:pPr>
        <w:rPr>
          <w:szCs w:val="28"/>
          <w:lang w:val="uk-UA"/>
        </w:rPr>
      </w:pPr>
    </w:p>
    <w:p w14:paraId="038AB4DC" w14:textId="77777777" w:rsidR="005C78F8" w:rsidRDefault="005C78F8" w:rsidP="005C78F8">
      <w:pPr>
        <w:rPr>
          <w:szCs w:val="28"/>
          <w:lang w:val="uk-UA"/>
        </w:rPr>
      </w:pPr>
    </w:p>
    <w:p w14:paraId="7B4900B5" w14:textId="77777777" w:rsidR="005C78F8" w:rsidRPr="00D6250C" w:rsidRDefault="005C78F8" w:rsidP="005C78F8">
      <w:pPr>
        <w:tabs>
          <w:tab w:val="left" w:pos="5670"/>
        </w:tabs>
        <w:ind w:right="4111"/>
        <w:jc w:val="both"/>
        <w:rPr>
          <w:b/>
          <w:sz w:val="28"/>
          <w:szCs w:val="28"/>
          <w:lang w:val="uk-UA"/>
        </w:rPr>
      </w:pPr>
      <w:r w:rsidRPr="00D6250C">
        <w:rPr>
          <w:b/>
          <w:sz w:val="28"/>
          <w:szCs w:val="28"/>
          <w:lang w:val="uk-UA"/>
        </w:rPr>
        <w:t>Про внесення змін до рішення міської ради від 24.12.2021 року № 715 «Про затвердження «Комплексної програми «Основні напрямки соціальної політики Вінницької міської територіальної громади на 2022-2026 роки», зі змінами</w:t>
      </w:r>
    </w:p>
    <w:p w14:paraId="3AAD2713" w14:textId="77777777" w:rsidR="005C78F8" w:rsidRPr="00D6250C" w:rsidRDefault="005C78F8" w:rsidP="005C78F8">
      <w:pPr>
        <w:spacing w:after="120" w:line="23" w:lineRule="atLeast"/>
        <w:jc w:val="both"/>
        <w:rPr>
          <w:rFonts w:eastAsia="Calibri"/>
          <w:sz w:val="28"/>
          <w:szCs w:val="28"/>
          <w:lang w:val="uk-UA"/>
        </w:rPr>
      </w:pPr>
    </w:p>
    <w:p w14:paraId="1FC0DF8B" w14:textId="77777777" w:rsidR="005C78F8" w:rsidRPr="00D6250C" w:rsidRDefault="005C78F8" w:rsidP="005C78F8">
      <w:pPr>
        <w:ind w:firstLine="567"/>
        <w:jc w:val="both"/>
        <w:rPr>
          <w:rFonts w:eastAsia="Calibri"/>
          <w:sz w:val="28"/>
          <w:szCs w:val="28"/>
          <w:lang w:val="uk-UA" w:eastAsia="uk-UA"/>
        </w:rPr>
      </w:pPr>
      <w:r w:rsidRPr="00D6250C">
        <w:rPr>
          <w:sz w:val="28"/>
          <w:szCs w:val="28"/>
          <w:lang w:val="uk-UA"/>
        </w:rPr>
        <w:t xml:space="preserve">З метою надання додаткових до встановлених законодавством гарантій щодо соціального захисту окремих категорій </w:t>
      </w:r>
      <w:r>
        <w:rPr>
          <w:sz w:val="28"/>
          <w:szCs w:val="28"/>
          <w:lang w:val="uk-UA"/>
        </w:rPr>
        <w:t>громадян</w:t>
      </w:r>
      <w:r w:rsidRPr="00D6250C">
        <w:rPr>
          <w:sz w:val="28"/>
          <w:szCs w:val="28"/>
          <w:lang w:val="uk-UA"/>
        </w:rPr>
        <w:t xml:space="preserve"> Вінницької міської  територіальної громади</w:t>
      </w:r>
      <w:r w:rsidRPr="00D6250C">
        <w:rPr>
          <w:rFonts w:eastAsia="Calibri"/>
          <w:sz w:val="28"/>
          <w:szCs w:val="28"/>
          <w:lang w:val="uk-UA" w:eastAsia="uk-UA"/>
        </w:rPr>
        <w:t>,</w:t>
      </w:r>
      <w:r>
        <w:rPr>
          <w:rFonts w:eastAsia="Calibri"/>
          <w:sz w:val="28"/>
          <w:szCs w:val="28"/>
          <w:lang w:val="uk-UA" w:eastAsia="uk-UA"/>
        </w:rPr>
        <w:t xml:space="preserve"> відповідно до </w:t>
      </w:r>
      <w:r w:rsidRPr="00F35D6C">
        <w:rPr>
          <w:sz w:val="28"/>
          <w:lang w:val="uk-UA"/>
        </w:rPr>
        <w:t xml:space="preserve">Закону України «Про соціальні послуги» від 17.01.2019 р. №2671- </w:t>
      </w:r>
      <w:r w:rsidRPr="00F35D6C">
        <w:rPr>
          <w:sz w:val="28"/>
        </w:rPr>
        <w:t>VIII</w:t>
      </w:r>
      <w:r w:rsidRPr="00F35D6C">
        <w:rPr>
          <w:sz w:val="28"/>
          <w:lang w:val="uk-UA"/>
        </w:rPr>
        <w:t xml:space="preserve"> (зі змінами) та постанови Кабінету Міністрів України від 01.06.2020 р.  № 587 «Про організацію надання соціальних послуг» (зі змінами),</w:t>
      </w:r>
      <w:r w:rsidRPr="00F35D6C">
        <w:rPr>
          <w:rFonts w:eastAsia="Calibri"/>
          <w:sz w:val="28"/>
          <w:szCs w:val="28"/>
          <w:lang w:val="uk-UA" w:eastAsia="uk-UA"/>
        </w:rPr>
        <w:t xml:space="preserve"> враховуючи рішення вик</w:t>
      </w:r>
      <w:r w:rsidRPr="00D6250C">
        <w:rPr>
          <w:rFonts w:eastAsia="Calibri"/>
          <w:sz w:val="28"/>
          <w:szCs w:val="28"/>
          <w:lang w:val="uk-UA" w:eastAsia="uk-UA"/>
        </w:rPr>
        <w:t>онавчого комітету міської ради від 11.07.2024  № 1665</w:t>
      </w:r>
      <w:r w:rsidRPr="00D6250C">
        <w:rPr>
          <w:lang w:val="uk-UA"/>
        </w:rPr>
        <w:t xml:space="preserve"> </w:t>
      </w:r>
      <w:r w:rsidRPr="00D6250C">
        <w:rPr>
          <w:rFonts w:eastAsia="Calibri"/>
          <w:sz w:val="28"/>
          <w:szCs w:val="28"/>
          <w:lang w:val="uk-UA" w:eastAsia="uk-UA"/>
        </w:rPr>
        <w:t xml:space="preserve">«Про внесення змін до рішення міської ради від 24.12.2021 року № 715 «Про затвердження «Комплексної програми «Основні напрямки соціальної політики Вінницької міської територіальної громади на 2022-2026 роки», зі змінами, </w:t>
      </w:r>
      <w:r w:rsidRPr="00D6250C">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14:paraId="454C9097" w14:textId="77777777" w:rsidR="005C78F8" w:rsidRPr="00D6250C" w:rsidRDefault="005C78F8" w:rsidP="005C78F8">
      <w:pPr>
        <w:tabs>
          <w:tab w:val="left" w:pos="4068"/>
        </w:tabs>
        <w:jc w:val="center"/>
        <w:rPr>
          <w:b/>
          <w:sz w:val="28"/>
          <w:szCs w:val="28"/>
          <w:lang w:val="uk-UA"/>
        </w:rPr>
      </w:pPr>
    </w:p>
    <w:p w14:paraId="2553DA6E" w14:textId="77777777" w:rsidR="005C78F8" w:rsidRPr="00D6250C" w:rsidRDefault="005C78F8" w:rsidP="005C78F8">
      <w:pPr>
        <w:tabs>
          <w:tab w:val="left" w:pos="4068"/>
        </w:tabs>
        <w:jc w:val="center"/>
        <w:rPr>
          <w:b/>
          <w:sz w:val="28"/>
          <w:szCs w:val="28"/>
          <w:lang w:val="uk-UA"/>
        </w:rPr>
      </w:pPr>
      <w:r w:rsidRPr="00D6250C">
        <w:rPr>
          <w:b/>
          <w:sz w:val="28"/>
          <w:szCs w:val="28"/>
          <w:lang w:val="uk-UA"/>
        </w:rPr>
        <w:t>ВИРІШИЛА:</w:t>
      </w:r>
    </w:p>
    <w:p w14:paraId="1CEF852E" w14:textId="77777777" w:rsidR="005C78F8" w:rsidRPr="00D6250C" w:rsidRDefault="005C78F8" w:rsidP="005C78F8">
      <w:pPr>
        <w:tabs>
          <w:tab w:val="left" w:pos="4068"/>
        </w:tabs>
        <w:jc w:val="center"/>
        <w:rPr>
          <w:b/>
          <w:sz w:val="28"/>
          <w:szCs w:val="28"/>
          <w:lang w:val="uk-UA"/>
        </w:rPr>
      </w:pPr>
    </w:p>
    <w:p w14:paraId="2BD4F9AC" w14:textId="77777777" w:rsidR="005C78F8" w:rsidRPr="00D6250C" w:rsidRDefault="005C78F8" w:rsidP="005C78F8">
      <w:pPr>
        <w:numPr>
          <w:ilvl w:val="0"/>
          <w:numId w:val="18"/>
        </w:numPr>
        <w:tabs>
          <w:tab w:val="left" w:pos="426"/>
        </w:tabs>
        <w:ind w:left="0" w:firstLine="0"/>
        <w:jc w:val="both"/>
        <w:rPr>
          <w:rFonts w:eastAsia="Calibri"/>
          <w:sz w:val="28"/>
          <w:szCs w:val="28"/>
          <w:lang w:val="uk-UA"/>
        </w:rPr>
      </w:pPr>
      <w:r w:rsidRPr="00D6250C">
        <w:rPr>
          <w:rFonts w:eastAsia="Calibri"/>
          <w:sz w:val="28"/>
          <w:szCs w:val="28"/>
          <w:lang w:val="uk-UA"/>
        </w:rPr>
        <w:t xml:space="preserve">Внести зміни до </w:t>
      </w:r>
      <w:r w:rsidRPr="00D6250C">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14:paraId="247B0BA9" w14:textId="77777777" w:rsidR="005C78F8" w:rsidRPr="00D6250C" w:rsidRDefault="005C78F8" w:rsidP="005C78F8">
      <w:pPr>
        <w:tabs>
          <w:tab w:val="left" w:pos="426"/>
        </w:tabs>
        <w:jc w:val="both"/>
        <w:rPr>
          <w:rFonts w:eastAsia="Calibri"/>
          <w:sz w:val="28"/>
          <w:szCs w:val="28"/>
          <w:lang w:val="uk-UA"/>
        </w:rPr>
      </w:pPr>
    </w:p>
    <w:p w14:paraId="1F7B1382" w14:textId="77777777" w:rsidR="005C78F8" w:rsidRPr="00D6250C" w:rsidRDefault="005C78F8" w:rsidP="005C78F8">
      <w:pPr>
        <w:numPr>
          <w:ilvl w:val="1"/>
          <w:numId w:val="18"/>
        </w:numPr>
        <w:tabs>
          <w:tab w:val="left" w:pos="993"/>
        </w:tabs>
        <w:ind w:left="142" w:firstLine="284"/>
        <w:jc w:val="both"/>
        <w:rPr>
          <w:position w:val="2"/>
          <w:sz w:val="28"/>
          <w:szCs w:val="28"/>
          <w:lang w:val="uk-UA"/>
        </w:rPr>
      </w:pPr>
      <w:r w:rsidRPr="00D6250C">
        <w:rPr>
          <w:position w:val="2"/>
          <w:sz w:val="28"/>
          <w:szCs w:val="28"/>
          <w:lang w:val="uk-UA"/>
        </w:rPr>
        <w:t xml:space="preserve"> в розділі 1 «ПАСПОРТ ЦІЛЬОВОЇ ПРОГРАМИ Комплексна програма «Основні напрямки соціальної політики Вінницької міської територіальної громади на 2022-2026 роки» в пункті 10 «Загальний обсяг фінансування, необхідного для реалізації програми, всього, грн» цифри</w:t>
      </w:r>
      <w:r>
        <w:rPr>
          <w:position w:val="2"/>
          <w:sz w:val="28"/>
          <w:szCs w:val="28"/>
          <w:lang w:val="uk-UA"/>
        </w:rPr>
        <w:t xml:space="preserve"> </w:t>
      </w:r>
      <w:r w:rsidRPr="00D6250C">
        <w:rPr>
          <w:position w:val="2"/>
          <w:sz w:val="28"/>
          <w:szCs w:val="28"/>
          <w:lang w:val="uk-UA"/>
        </w:rPr>
        <w:t>«</w:t>
      </w:r>
      <w:r w:rsidRPr="00D6250C">
        <w:rPr>
          <w:rFonts w:eastAsia="Calibri"/>
          <w:sz w:val="28"/>
          <w:szCs w:val="28"/>
          <w:lang w:val="uk-UA"/>
        </w:rPr>
        <w:t>1 627 311 064,00</w:t>
      </w:r>
      <w:r w:rsidRPr="00D6250C">
        <w:rPr>
          <w:position w:val="2"/>
          <w:sz w:val="28"/>
          <w:szCs w:val="28"/>
          <w:lang w:val="uk-UA"/>
        </w:rPr>
        <w:t>» замінити цифрами «1 648 690 564</w:t>
      </w:r>
      <w:r w:rsidRPr="00D6250C">
        <w:rPr>
          <w:sz w:val="28"/>
          <w:szCs w:val="28"/>
          <w:lang w:val="uk-UA"/>
        </w:rPr>
        <w:t>,00</w:t>
      </w:r>
      <w:r w:rsidRPr="00D6250C">
        <w:rPr>
          <w:position w:val="2"/>
          <w:sz w:val="28"/>
          <w:szCs w:val="28"/>
          <w:lang w:val="uk-UA"/>
        </w:rPr>
        <w:t>»;</w:t>
      </w:r>
    </w:p>
    <w:p w14:paraId="4FA83625" w14:textId="77777777" w:rsidR="005C78F8" w:rsidRPr="00D6250C" w:rsidRDefault="005C78F8" w:rsidP="005C78F8">
      <w:pPr>
        <w:numPr>
          <w:ilvl w:val="1"/>
          <w:numId w:val="18"/>
        </w:numPr>
        <w:tabs>
          <w:tab w:val="left" w:pos="851"/>
          <w:tab w:val="left" w:pos="993"/>
        </w:tabs>
        <w:ind w:left="142" w:firstLine="284"/>
        <w:jc w:val="both"/>
        <w:rPr>
          <w:position w:val="2"/>
          <w:sz w:val="28"/>
          <w:szCs w:val="28"/>
          <w:lang w:val="uk-UA"/>
        </w:rPr>
      </w:pPr>
      <w:r w:rsidRPr="00D6250C">
        <w:rPr>
          <w:position w:val="2"/>
          <w:sz w:val="28"/>
          <w:szCs w:val="28"/>
          <w:lang w:val="uk-UA"/>
        </w:rPr>
        <w:t xml:space="preserve">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w:t>
      </w:r>
    </w:p>
    <w:p w14:paraId="03321412" w14:textId="77777777" w:rsidR="005C78F8" w:rsidRPr="00D6250C" w:rsidRDefault="005C78F8" w:rsidP="005C78F8">
      <w:pPr>
        <w:pStyle w:val="a6"/>
        <w:numPr>
          <w:ilvl w:val="2"/>
          <w:numId w:val="18"/>
        </w:numPr>
        <w:tabs>
          <w:tab w:val="left" w:pos="851"/>
        </w:tabs>
        <w:ind w:left="142" w:firstLine="284"/>
        <w:jc w:val="both"/>
        <w:rPr>
          <w:szCs w:val="28"/>
        </w:rPr>
      </w:pPr>
      <w:r w:rsidRPr="00D6250C">
        <w:rPr>
          <w:szCs w:val="28"/>
        </w:rPr>
        <w:lastRenderedPageBreak/>
        <w:t>стрічку 7.1 «Надання муніципальних пільг, допомог та компенсацій жителям Вінницької міської територіальної громади», пункти 7.1.8, 7.1.37, 7.1.38, 7.1.42, 7.1.45, підпункти 7.4.2.9 та 7.4.2.30 пункту 7.4.1 та стрічку «ВСЬОГО ПО РОЗДІЛАМ ПРОГРАМИ:» викласти в новій редакції згідно з додатком до даного рішення;</w:t>
      </w:r>
    </w:p>
    <w:p w14:paraId="333895DC" w14:textId="77777777" w:rsidR="005C78F8" w:rsidRPr="00D6250C" w:rsidRDefault="005C78F8" w:rsidP="005C78F8">
      <w:pPr>
        <w:tabs>
          <w:tab w:val="left" w:pos="284"/>
          <w:tab w:val="left" w:pos="851"/>
        </w:tabs>
        <w:jc w:val="both"/>
        <w:rPr>
          <w:position w:val="2"/>
          <w:sz w:val="28"/>
          <w:szCs w:val="28"/>
          <w:lang w:val="uk-UA"/>
        </w:rPr>
      </w:pPr>
      <w:r w:rsidRPr="00D6250C">
        <w:rPr>
          <w:szCs w:val="28"/>
          <w:lang w:val="uk-UA"/>
        </w:rPr>
        <w:tab/>
      </w:r>
      <w:r w:rsidRPr="00D6250C">
        <w:rPr>
          <w:sz w:val="28"/>
          <w:szCs w:val="28"/>
        </w:rPr>
        <w:t>1.2.2. доповнити пунктом 7.1.47 в редакції згідно з додатком до даного рішення.</w:t>
      </w:r>
    </w:p>
    <w:p w14:paraId="1CD9EFEB" w14:textId="77777777" w:rsidR="005C78F8" w:rsidRPr="00D6250C" w:rsidRDefault="005C78F8" w:rsidP="005C78F8">
      <w:pPr>
        <w:tabs>
          <w:tab w:val="left" w:pos="426"/>
        </w:tabs>
        <w:jc w:val="both"/>
        <w:rPr>
          <w:rFonts w:eastAsia="Calibri"/>
          <w:sz w:val="28"/>
          <w:szCs w:val="28"/>
          <w:lang w:val="uk-UA"/>
        </w:rPr>
      </w:pPr>
    </w:p>
    <w:p w14:paraId="6FD5D06D" w14:textId="77777777" w:rsidR="005C78F8" w:rsidRDefault="005C78F8" w:rsidP="005C78F8">
      <w:pPr>
        <w:numPr>
          <w:ilvl w:val="0"/>
          <w:numId w:val="18"/>
        </w:numPr>
        <w:tabs>
          <w:tab w:val="left" w:pos="426"/>
        </w:tabs>
        <w:ind w:left="0" w:firstLine="0"/>
        <w:jc w:val="both"/>
        <w:rPr>
          <w:rFonts w:eastAsia="Calibri"/>
          <w:sz w:val="28"/>
          <w:szCs w:val="28"/>
          <w:lang w:val="uk-UA"/>
        </w:rPr>
      </w:pPr>
      <w:r w:rsidRPr="00D6250C">
        <w:rPr>
          <w:rFonts w:eastAsia="Calibri"/>
          <w:sz w:val="28"/>
          <w:szCs w:val="28"/>
          <w:lang w:val="uk-UA"/>
        </w:rPr>
        <w:t xml:space="preserve">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 </w:t>
      </w:r>
    </w:p>
    <w:p w14:paraId="78A9DF6E" w14:textId="77777777" w:rsidR="005C78F8" w:rsidRDefault="005C78F8" w:rsidP="005C78F8">
      <w:pPr>
        <w:rPr>
          <w:rFonts w:eastAsia="Calibri"/>
          <w:sz w:val="28"/>
          <w:szCs w:val="28"/>
          <w:lang w:val="uk-UA"/>
        </w:rPr>
      </w:pPr>
    </w:p>
    <w:p w14:paraId="27ED664A" w14:textId="77777777" w:rsidR="005C78F8" w:rsidRDefault="005C78F8" w:rsidP="005C78F8">
      <w:pPr>
        <w:rPr>
          <w:b/>
          <w:sz w:val="28"/>
          <w:szCs w:val="28"/>
          <w:lang w:val="uk-UA" w:eastAsia="uk-UA"/>
        </w:rPr>
      </w:pPr>
    </w:p>
    <w:p w14:paraId="5979EAF1" w14:textId="77777777" w:rsidR="005C78F8" w:rsidRDefault="005C78F8" w:rsidP="005C78F8">
      <w:pPr>
        <w:rPr>
          <w:b/>
          <w:sz w:val="28"/>
          <w:szCs w:val="28"/>
          <w:lang w:val="uk-UA" w:eastAsia="uk-UA"/>
        </w:rPr>
      </w:pPr>
    </w:p>
    <w:p w14:paraId="3536F306" w14:textId="77777777" w:rsidR="005C78F8" w:rsidRDefault="005C78F8" w:rsidP="005C78F8">
      <w:pPr>
        <w:rPr>
          <w:b/>
          <w:sz w:val="28"/>
          <w:szCs w:val="28"/>
          <w:lang w:val="uk-UA" w:eastAsia="uk-UA"/>
        </w:rPr>
      </w:pPr>
    </w:p>
    <w:p w14:paraId="1815EDFF" w14:textId="77777777" w:rsidR="005C78F8" w:rsidRDefault="005C78F8" w:rsidP="005C78F8">
      <w:pPr>
        <w:rPr>
          <w:b/>
          <w:sz w:val="28"/>
          <w:szCs w:val="28"/>
          <w:lang w:val="uk-UA" w:eastAsia="uk-UA"/>
        </w:rPr>
      </w:pPr>
    </w:p>
    <w:p w14:paraId="1C5807B0" w14:textId="77777777" w:rsidR="005C78F8" w:rsidRDefault="005C78F8" w:rsidP="005C78F8">
      <w:pPr>
        <w:rPr>
          <w:b/>
          <w:sz w:val="28"/>
          <w:szCs w:val="28"/>
          <w:lang w:val="uk-UA" w:eastAsia="uk-UA"/>
        </w:rPr>
      </w:pPr>
    </w:p>
    <w:p w14:paraId="782B9951" w14:textId="77777777" w:rsidR="005C78F8" w:rsidRDefault="005C78F8" w:rsidP="005C78F8">
      <w:pPr>
        <w:rPr>
          <w:b/>
          <w:sz w:val="28"/>
          <w:szCs w:val="28"/>
          <w:lang w:val="uk-UA" w:eastAsia="uk-UA"/>
        </w:rPr>
      </w:pPr>
    </w:p>
    <w:p w14:paraId="3BA5A2F9" w14:textId="77777777" w:rsidR="005C78F8" w:rsidRDefault="005C78F8" w:rsidP="005C78F8">
      <w:pPr>
        <w:rPr>
          <w:b/>
          <w:sz w:val="28"/>
          <w:szCs w:val="28"/>
          <w:lang w:val="uk-UA" w:eastAsia="uk-UA"/>
        </w:rPr>
      </w:pPr>
    </w:p>
    <w:p w14:paraId="5C6A0FAF" w14:textId="77777777" w:rsidR="005C78F8" w:rsidRDefault="005C78F8" w:rsidP="005C78F8">
      <w:pPr>
        <w:rPr>
          <w:b/>
          <w:sz w:val="28"/>
          <w:szCs w:val="28"/>
          <w:lang w:val="uk-UA" w:eastAsia="uk-UA"/>
        </w:rPr>
      </w:pPr>
      <w:r>
        <w:rPr>
          <w:b/>
          <w:sz w:val="28"/>
          <w:szCs w:val="28"/>
          <w:lang w:val="uk-UA" w:eastAsia="uk-UA"/>
        </w:rPr>
        <w:t>Міський голова</w:t>
      </w:r>
      <w:r>
        <w:rPr>
          <w:b/>
          <w:sz w:val="28"/>
          <w:szCs w:val="28"/>
          <w:lang w:val="uk-UA" w:eastAsia="uk-UA"/>
        </w:rPr>
        <w:tab/>
      </w:r>
      <w:r>
        <w:rPr>
          <w:b/>
          <w:sz w:val="28"/>
          <w:szCs w:val="28"/>
          <w:lang w:val="uk-UA" w:eastAsia="uk-UA"/>
        </w:rPr>
        <w:tab/>
      </w:r>
      <w:r>
        <w:rPr>
          <w:b/>
          <w:sz w:val="28"/>
          <w:szCs w:val="28"/>
          <w:lang w:val="uk-UA" w:eastAsia="uk-UA"/>
        </w:rPr>
        <w:tab/>
      </w:r>
      <w:r>
        <w:rPr>
          <w:b/>
          <w:sz w:val="28"/>
          <w:szCs w:val="28"/>
          <w:lang w:val="uk-UA" w:eastAsia="uk-UA"/>
        </w:rPr>
        <w:tab/>
        <w:t xml:space="preserve">                                        Сергій МОРГУНОВ</w:t>
      </w:r>
    </w:p>
    <w:p w14:paraId="6BE8959F" w14:textId="77777777" w:rsidR="005C78F8" w:rsidRDefault="005C78F8" w:rsidP="005C78F8">
      <w:pPr>
        <w:rPr>
          <w:rFonts w:eastAsia="Calibri"/>
          <w:sz w:val="28"/>
          <w:szCs w:val="28"/>
          <w:lang w:val="uk-UA"/>
        </w:rPr>
      </w:pPr>
    </w:p>
    <w:p w14:paraId="54C0E7ED" w14:textId="77777777" w:rsidR="005C78F8" w:rsidRDefault="005C78F8" w:rsidP="005C78F8">
      <w:pPr>
        <w:rPr>
          <w:rFonts w:eastAsia="Calibri"/>
          <w:sz w:val="28"/>
          <w:szCs w:val="28"/>
          <w:lang w:val="uk-UA"/>
        </w:rPr>
      </w:pPr>
    </w:p>
    <w:p w14:paraId="078E4FFC" w14:textId="77777777" w:rsidR="005C78F8" w:rsidRPr="00291294" w:rsidRDefault="005C78F8" w:rsidP="005C78F8">
      <w:pPr>
        <w:rPr>
          <w:rFonts w:eastAsia="Calibri"/>
          <w:sz w:val="28"/>
          <w:szCs w:val="28"/>
          <w:lang w:val="uk-UA"/>
        </w:rPr>
        <w:sectPr w:rsidR="005C78F8" w:rsidRPr="00291294" w:rsidSect="005C78F8">
          <w:type w:val="continuous"/>
          <w:pgSz w:w="11906" w:h="16838"/>
          <w:pgMar w:top="1134" w:right="849" w:bottom="851" w:left="1418" w:header="709" w:footer="709" w:gutter="0"/>
          <w:cols w:space="708"/>
          <w:docGrid w:linePitch="360"/>
        </w:sectPr>
      </w:pPr>
    </w:p>
    <w:p w14:paraId="799F24B3" w14:textId="77777777" w:rsidR="005C78F8" w:rsidRPr="00D6250C" w:rsidRDefault="005C78F8" w:rsidP="005C78F8">
      <w:pPr>
        <w:tabs>
          <w:tab w:val="left" w:pos="5892"/>
        </w:tabs>
        <w:rPr>
          <w:sz w:val="28"/>
          <w:szCs w:val="28"/>
          <w:lang w:val="uk-UA"/>
        </w:rPr>
      </w:pPr>
      <w:r w:rsidRPr="00D6250C">
        <w:rPr>
          <w:sz w:val="28"/>
          <w:szCs w:val="28"/>
          <w:lang w:val="uk-UA"/>
        </w:rPr>
        <w:lastRenderedPageBreak/>
        <w:t xml:space="preserve">                                                                                                                                                            Додаток</w:t>
      </w:r>
    </w:p>
    <w:p w14:paraId="694FE308" w14:textId="77777777" w:rsidR="005C78F8" w:rsidRPr="00D6250C" w:rsidRDefault="005C78F8" w:rsidP="005C78F8">
      <w:pPr>
        <w:rPr>
          <w:sz w:val="28"/>
          <w:szCs w:val="28"/>
          <w:lang w:val="uk-UA"/>
        </w:rPr>
      </w:pPr>
      <w:r w:rsidRPr="00D6250C">
        <w:rPr>
          <w:sz w:val="28"/>
          <w:szCs w:val="28"/>
          <w:lang w:val="uk-UA"/>
        </w:rPr>
        <w:t xml:space="preserve">                                                                                                                                                            до рішення міської ради</w:t>
      </w:r>
    </w:p>
    <w:p w14:paraId="38C59B6C" w14:textId="314006F9" w:rsidR="005C78F8" w:rsidRPr="00D6250C" w:rsidRDefault="005C78F8" w:rsidP="005C78F8">
      <w:pPr>
        <w:ind w:left="10915"/>
        <w:rPr>
          <w:sz w:val="28"/>
          <w:szCs w:val="28"/>
          <w:lang w:val="uk-UA"/>
        </w:rPr>
      </w:pPr>
      <w:r>
        <w:rPr>
          <w:sz w:val="28"/>
          <w:szCs w:val="28"/>
          <w:lang w:val="uk-UA"/>
        </w:rPr>
        <w:t xml:space="preserve">від </w:t>
      </w:r>
      <w:r w:rsidR="00E4222A">
        <w:rPr>
          <w:sz w:val="28"/>
          <w:szCs w:val="28"/>
          <w:lang w:val="uk-UA"/>
        </w:rPr>
        <w:t xml:space="preserve">23.08.2024 </w:t>
      </w:r>
      <w:r>
        <w:rPr>
          <w:sz w:val="28"/>
          <w:szCs w:val="28"/>
          <w:lang w:val="uk-UA"/>
        </w:rPr>
        <w:t>№</w:t>
      </w:r>
      <w:r w:rsidR="00E4222A">
        <w:rPr>
          <w:sz w:val="28"/>
          <w:szCs w:val="28"/>
          <w:lang w:val="uk-UA"/>
        </w:rPr>
        <w:t xml:space="preserve"> 2408</w:t>
      </w:r>
      <w:bookmarkStart w:id="0" w:name="_GoBack"/>
      <w:bookmarkEnd w:id="0"/>
    </w:p>
    <w:p w14:paraId="0FE85F32" w14:textId="77777777" w:rsidR="005C78F8" w:rsidRPr="00D6250C" w:rsidRDefault="005C78F8" w:rsidP="005C78F8">
      <w:pPr>
        <w:ind w:left="10915"/>
        <w:rPr>
          <w:sz w:val="28"/>
          <w:szCs w:val="28"/>
          <w:lang w:val="uk-UA"/>
        </w:rPr>
      </w:pPr>
    </w:p>
    <w:p w14:paraId="6098B649" w14:textId="77777777" w:rsidR="005C78F8" w:rsidRPr="00D6250C" w:rsidRDefault="005C78F8" w:rsidP="005C78F8">
      <w:pPr>
        <w:ind w:left="10915"/>
        <w:rPr>
          <w:sz w:val="28"/>
          <w:szCs w:val="28"/>
          <w:lang w:val="uk-UA"/>
        </w:rPr>
      </w:pPr>
    </w:p>
    <w:p w14:paraId="5D960667" w14:textId="77777777" w:rsidR="005C78F8" w:rsidRPr="00D6250C" w:rsidRDefault="005C78F8" w:rsidP="005C78F8">
      <w:pPr>
        <w:jc w:val="center"/>
        <w:rPr>
          <w:b/>
          <w:sz w:val="28"/>
          <w:szCs w:val="28"/>
          <w:lang w:val="uk-UA"/>
        </w:rPr>
      </w:pPr>
      <w:r w:rsidRPr="00D6250C">
        <w:rPr>
          <w:b/>
          <w:sz w:val="28"/>
          <w:szCs w:val="28"/>
          <w:lang w:val="uk-UA"/>
        </w:rPr>
        <w:t>7. Напрями діяльності і заходи Комплексної програми «Основні напрямки соціальної політики</w:t>
      </w:r>
    </w:p>
    <w:p w14:paraId="5F808F3C" w14:textId="77777777" w:rsidR="005C78F8" w:rsidRPr="00D6250C" w:rsidRDefault="005C78F8" w:rsidP="005C78F8">
      <w:pPr>
        <w:jc w:val="center"/>
        <w:rPr>
          <w:b/>
          <w:bCs/>
          <w:sz w:val="28"/>
          <w:szCs w:val="28"/>
          <w:lang w:val="uk-UA"/>
        </w:rPr>
      </w:pPr>
      <w:r w:rsidRPr="00D6250C">
        <w:rPr>
          <w:b/>
          <w:sz w:val="28"/>
          <w:szCs w:val="28"/>
          <w:lang w:val="uk-UA"/>
        </w:rPr>
        <w:t>Вінницької міської територіальної громади на 2022-2026 роки»</w:t>
      </w:r>
    </w:p>
    <w:p w14:paraId="6203C743" w14:textId="77777777" w:rsidR="005C78F8" w:rsidRPr="00D6250C" w:rsidRDefault="005C78F8" w:rsidP="005C78F8">
      <w:pPr>
        <w:jc w:val="center"/>
        <w:rPr>
          <w:b/>
          <w:sz w:val="28"/>
          <w:szCs w:val="28"/>
          <w:lang w:val="uk-UA"/>
        </w:rPr>
      </w:pPr>
    </w:p>
    <w:tbl>
      <w:tblPr>
        <w:tblW w:w="160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978"/>
        <w:gridCol w:w="996"/>
        <w:gridCol w:w="1554"/>
        <w:gridCol w:w="991"/>
        <w:gridCol w:w="1276"/>
        <w:gridCol w:w="1139"/>
        <w:gridCol w:w="1134"/>
        <w:gridCol w:w="1132"/>
        <w:gridCol w:w="1134"/>
        <w:gridCol w:w="1134"/>
        <w:gridCol w:w="1557"/>
      </w:tblGrid>
      <w:tr w:rsidR="005C78F8" w:rsidRPr="00D6250C" w14:paraId="0230BD9E" w14:textId="77777777" w:rsidTr="002C5A93">
        <w:trPr>
          <w:trHeight w:val="860"/>
          <w:tblHeader/>
        </w:trPr>
        <w:tc>
          <w:tcPr>
            <w:tcW w:w="993" w:type="dxa"/>
            <w:vMerge w:val="restart"/>
            <w:shd w:val="clear" w:color="auto" w:fill="F2F2F2"/>
            <w:vAlign w:val="center"/>
          </w:tcPr>
          <w:p w14:paraId="460046B5" w14:textId="77777777" w:rsidR="005C78F8" w:rsidRPr="00D6250C" w:rsidRDefault="005C78F8" w:rsidP="002C5A93">
            <w:pPr>
              <w:jc w:val="center"/>
              <w:rPr>
                <w:b/>
                <w:sz w:val="20"/>
                <w:szCs w:val="20"/>
                <w:lang w:val="uk-UA"/>
              </w:rPr>
            </w:pPr>
            <w:r w:rsidRPr="00D6250C">
              <w:rPr>
                <w:b/>
                <w:sz w:val="20"/>
                <w:szCs w:val="20"/>
                <w:lang w:val="uk-UA"/>
              </w:rPr>
              <w:t>№ з/п</w:t>
            </w:r>
          </w:p>
        </w:tc>
        <w:tc>
          <w:tcPr>
            <w:tcW w:w="2978" w:type="dxa"/>
            <w:vMerge w:val="restart"/>
            <w:shd w:val="clear" w:color="auto" w:fill="F2F2F2"/>
            <w:vAlign w:val="center"/>
          </w:tcPr>
          <w:p w14:paraId="13A560C7" w14:textId="77777777" w:rsidR="005C78F8" w:rsidRPr="00D6250C" w:rsidRDefault="005C78F8" w:rsidP="002C5A93">
            <w:pPr>
              <w:jc w:val="center"/>
              <w:rPr>
                <w:b/>
                <w:sz w:val="20"/>
                <w:szCs w:val="20"/>
                <w:lang w:val="uk-UA"/>
              </w:rPr>
            </w:pPr>
            <w:r w:rsidRPr="00D6250C">
              <w:rPr>
                <w:b/>
                <w:sz w:val="20"/>
                <w:szCs w:val="20"/>
                <w:lang w:val="uk-UA"/>
              </w:rPr>
              <w:t>Назва напряму діяльності (пріоритетні завдання)/</w:t>
            </w:r>
          </w:p>
          <w:p w14:paraId="4A7E6FA9" w14:textId="77777777" w:rsidR="005C78F8" w:rsidRPr="00D6250C" w:rsidRDefault="005C78F8" w:rsidP="002C5A93">
            <w:pPr>
              <w:jc w:val="center"/>
              <w:rPr>
                <w:b/>
                <w:sz w:val="20"/>
                <w:szCs w:val="20"/>
                <w:lang w:val="uk-UA"/>
              </w:rPr>
            </w:pPr>
            <w:r w:rsidRPr="00D6250C">
              <w:rPr>
                <w:b/>
                <w:sz w:val="20"/>
                <w:szCs w:val="20"/>
                <w:lang w:val="uk-UA"/>
              </w:rPr>
              <w:t>Перелік заходів програми</w:t>
            </w:r>
          </w:p>
        </w:tc>
        <w:tc>
          <w:tcPr>
            <w:tcW w:w="996" w:type="dxa"/>
            <w:vMerge w:val="restart"/>
            <w:shd w:val="clear" w:color="auto" w:fill="F2F2F2"/>
            <w:vAlign w:val="center"/>
          </w:tcPr>
          <w:p w14:paraId="6F8E772A" w14:textId="77777777" w:rsidR="005C78F8" w:rsidRPr="00D6250C" w:rsidRDefault="005C78F8" w:rsidP="002C5A93">
            <w:pPr>
              <w:ind w:left="-108" w:right="-108"/>
              <w:jc w:val="center"/>
              <w:rPr>
                <w:b/>
                <w:sz w:val="20"/>
                <w:szCs w:val="20"/>
                <w:lang w:val="uk-UA"/>
              </w:rPr>
            </w:pPr>
            <w:r w:rsidRPr="00D6250C">
              <w:rPr>
                <w:b/>
                <w:sz w:val="20"/>
                <w:szCs w:val="20"/>
                <w:lang w:val="uk-UA"/>
              </w:rPr>
              <w:t>Термін вико-нання заходу</w:t>
            </w:r>
          </w:p>
        </w:tc>
        <w:tc>
          <w:tcPr>
            <w:tcW w:w="1554" w:type="dxa"/>
            <w:vMerge w:val="restart"/>
            <w:shd w:val="clear" w:color="auto" w:fill="F2F2F2"/>
            <w:vAlign w:val="center"/>
          </w:tcPr>
          <w:p w14:paraId="477E7F1E" w14:textId="77777777" w:rsidR="005C78F8" w:rsidRPr="00D6250C" w:rsidRDefault="005C78F8" w:rsidP="002C5A93">
            <w:pPr>
              <w:jc w:val="center"/>
              <w:rPr>
                <w:b/>
                <w:sz w:val="20"/>
                <w:szCs w:val="20"/>
                <w:lang w:val="uk-UA"/>
              </w:rPr>
            </w:pPr>
            <w:r w:rsidRPr="00D6250C">
              <w:rPr>
                <w:b/>
                <w:sz w:val="20"/>
                <w:szCs w:val="20"/>
                <w:lang w:val="uk-UA"/>
              </w:rPr>
              <w:t>Виконавці</w:t>
            </w:r>
          </w:p>
        </w:tc>
        <w:tc>
          <w:tcPr>
            <w:tcW w:w="991" w:type="dxa"/>
            <w:vMerge w:val="restart"/>
            <w:shd w:val="clear" w:color="auto" w:fill="F2F2F2"/>
            <w:vAlign w:val="center"/>
          </w:tcPr>
          <w:p w14:paraId="5ADF7B49" w14:textId="77777777" w:rsidR="005C78F8" w:rsidRPr="00D6250C" w:rsidRDefault="005C78F8" w:rsidP="002C5A93">
            <w:pPr>
              <w:ind w:left="-109" w:right="-108"/>
              <w:jc w:val="center"/>
              <w:rPr>
                <w:b/>
                <w:sz w:val="20"/>
                <w:szCs w:val="20"/>
                <w:lang w:val="uk-UA"/>
              </w:rPr>
            </w:pPr>
            <w:r w:rsidRPr="00D6250C">
              <w:rPr>
                <w:b/>
                <w:sz w:val="20"/>
                <w:szCs w:val="20"/>
                <w:lang w:val="uk-UA"/>
              </w:rPr>
              <w:t>Джерела фінансу-вання</w:t>
            </w:r>
          </w:p>
        </w:tc>
        <w:tc>
          <w:tcPr>
            <w:tcW w:w="1276" w:type="dxa"/>
            <w:vMerge w:val="restart"/>
            <w:shd w:val="clear" w:color="auto" w:fill="F2F2F2"/>
            <w:vAlign w:val="center"/>
          </w:tcPr>
          <w:p w14:paraId="4A89941C" w14:textId="77777777" w:rsidR="005C78F8" w:rsidRPr="00D6250C" w:rsidRDefault="005C78F8" w:rsidP="002C5A93">
            <w:pPr>
              <w:ind w:left="-143" w:right="-108"/>
              <w:jc w:val="center"/>
              <w:rPr>
                <w:b/>
                <w:sz w:val="20"/>
                <w:szCs w:val="20"/>
                <w:lang w:val="uk-UA"/>
              </w:rPr>
            </w:pPr>
            <w:r w:rsidRPr="00D6250C">
              <w:rPr>
                <w:b/>
                <w:sz w:val="20"/>
                <w:szCs w:val="20"/>
                <w:lang w:val="uk-UA"/>
              </w:rPr>
              <w:t>Всього,</w:t>
            </w:r>
          </w:p>
          <w:p w14:paraId="1B03C1ED" w14:textId="77777777" w:rsidR="005C78F8" w:rsidRPr="00D6250C" w:rsidRDefault="005C78F8" w:rsidP="002C5A93">
            <w:pPr>
              <w:ind w:left="-143" w:right="-108"/>
              <w:jc w:val="center"/>
              <w:rPr>
                <w:b/>
                <w:sz w:val="20"/>
                <w:szCs w:val="20"/>
                <w:lang w:val="uk-UA"/>
              </w:rPr>
            </w:pPr>
            <w:r w:rsidRPr="00D6250C">
              <w:rPr>
                <w:b/>
                <w:sz w:val="20"/>
                <w:szCs w:val="20"/>
                <w:lang w:val="uk-UA"/>
              </w:rPr>
              <w:t>тис. грн</w:t>
            </w:r>
          </w:p>
        </w:tc>
        <w:tc>
          <w:tcPr>
            <w:tcW w:w="5673" w:type="dxa"/>
            <w:gridSpan w:val="5"/>
            <w:shd w:val="clear" w:color="auto" w:fill="F2F2F2"/>
            <w:vAlign w:val="center"/>
          </w:tcPr>
          <w:p w14:paraId="7A336D12" w14:textId="77777777" w:rsidR="005C78F8" w:rsidRPr="00D6250C" w:rsidRDefault="005C78F8" w:rsidP="002C5A93">
            <w:pPr>
              <w:jc w:val="center"/>
              <w:rPr>
                <w:b/>
                <w:sz w:val="20"/>
                <w:szCs w:val="20"/>
                <w:lang w:val="uk-UA"/>
              </w:rPr>
            </w:pPr>
            <w:r w:rsidRPr="00D6250C">
              <w:rPr>
                <w:b/>
                <w:sz w:val="20"/>
                <w:szCs w:val="20"/>
                <w:lang w:val="uk-UA"/>
              </w:rPr>
              <w:t>Орієнтовні обсяги фінансування</w:t>
            </w:r>
          </w:p>
        </w:tc>
        <w:tc>
          <w:tcPr>
            <w:tcW w:w="1557" w:type="dxa"/>
            <w:vMerge w:val="restart"/>
            <w:shd w:val="clear" w:color="auto" w:fill="F2F2F2"/>
            <w:vAlign w:val="center"/>
          </w:tcPr>
          <w:p w14:paraId="21EC52C9" w14:textId="77777777" w:rsidR="005C78F8" w:rsidRPr="00D6250C" w:rsidRDefault="005C78F8" w:rsidP="002C5A93">
            <w:pPr>
              <w:jc w:val="center"/>
              <w:rPr>
                <w:b/>
                <w:sz w:val="20"/>
                <w:szCs w:val="20"/>
                <w:lang w:val="uk-UA"/>
              </w:rPr>
            </w:pPr>
            <w:r w:rsidRPr="00D6250C">
              <w:rPr>
                <w:b/>
                <w:sz w:val="20"/>
                <w:szCs w:val="20"/>
                <w:lang w:val="uk-UA"/>
              </w:rPr>
              <w:t>Очікуваний результат</w:t>
            </w:r>
          </w:p>
        </w:tc>
      </w:tr>
      <w:tr w:rsidR="005C78F8" w:rsidRPr="00D6250C" w14:paraId="5C697404" w14:textId="77777777" w:rsidTr="002C5A93">
        <w:trPr>
          <w:trHeight w:val="269"/>
          <w:tblHeader/>
        </w:trPr>
        <w:tc>
          <w:tcPr>
            <w:tcW w:w="993" w:type="dxa"/>
            <w:vMerge/>
            <w:shd w:val="clear" w:color="auto" w:fill="F2F2F2"/>
            <w:vAlign w:val="center"/>
          </w:tcPr>
          <w:p w14:paraId="22E70CA6" w14:textId="77777777" w:rsidR="005C78F8" w:rsidRPr="00D6250C" w:rsidRDefault="005C78F8" w:rsidP="002C5A93">
            <w:pPr>
              <w:pBdr>
                <w:top w:val="nil"/>
                <w:left w:val="nil"/>
                <w:bottom w:val="nil"/>
                <w:right w:val="nil"/>
                <w:between w:val="nil"/>
              </w:pBdr>
              <w:rPr>
                <w:b/>
                <w:sz w:val="20"/>
                <w:szCs w:val="20"/>
                <w:lang w:val="uk-UA"/>
              </w:rPr>
            </w:pPr>
          </w:p>
        </w:tc>
        <w:tc>
          <w:tcPr>
            <w:tcW w:w="2978" w:type="dxa"/>
            <w:vMerge/>
            <w:shd w:val="clear" w:color="auto" w:fill="F2F2F2"/>
            <w:vAlign w:val="center"/>
          </w:tcPr>
          <w:p w14:paraId="14DD0344" w14:textId="77777777" w:rsidR="005C78F8" w:rsidRPr="00D6250C" w:rsidRDefault="005C78F8" w:rsidP="002C5A93">
            <w:pPr>
              <w:pBdr>
                <w:top w:val="nil"/>
                <w:left w:val="nil"/>
                <w:bottom w:val="nil"/>
                <w:right w:val="nil"/>
                <w:between w:val="nil"/>
              </w:pBdr>
              <w:rPr>
                <w:b/>
                <w:sz w:val="20"/>
                <w:szCs w:val="20"/>
                <w:lang w:val="uk-UA"/>
              </w:rPr>
            </w:pPr>
          </w:p>
        </w:tc>
        <w:tc>
          <w:tcPr>
            <w:tcW w:w="996" w:type="dxa"/>
            <w:vMerge/>
            <w:shd w:val="clear" w:color="auto" w:fill="F2F2F2"/>
            <w:vAlign w:val="center"/>
          </w:tcPr>
          <w:p w14:paraId="7DD312B4" w14:textId="77777777" w:rsidR="005C78F8" w:rsidRPr="00D6250C" w:rsidRDefault="005C78F8" w:rsidP="002C5A93">
            <w:pPr>
              <w:pBdr>
                <w:top w:val="nil"/>
                <w:left w:val="nil"/>
                <w:bottom w:val="nil"/>
                <w:right w:val="nil"/>
                <w:between w:val="nil"/>
              </w:pBdr>
              <w:rPr>
                <w:b/>
                <w:sz w:val="20"/>
                <w:szCs w:val="20"/>
                <w:lang w:val="uk-UA"/>
              </w:rPr>
            </w:pPr>
          </w:p>
        </w:tc>
        <w:tc>
          <w:tcPr>
            <w:tcW w:w="1554" w:type="dxa"/>
            <w:vMerge/>
            <w:shd w:val="clear" w:color="auto" w:fill="F2F2F2"/>
            <w:vAlign w:val="center"/>
          </w:tcPr>
          <w:p w14:paraId="25817CC7" w14:textId="77777777" w:rsidR="005C78F8" w:rsidRPr="00D6250C" w:rsidRDefault="005C78F8" w:rsidP="002C5A93">
            <w:pPr>
              <w:pBdr>
                <w:top w:val="nil"/>
                <w:left w:val="nil"/>
                <w:bottom w:val="nil"/>
                <w:right w:val="nil"/>
                <w:between w:val="nil"/>
              </w:pBdr>
              <w:rPr>
                <w:b/>
                <w:sz w:val="20"/>
                <w:szCs w:val="20"/>
                <w:lang w:val="uk-UA"/>
              </w:rPr>
            </w:pPr>
          </w:p>
        </w:tc>
        <w:tc>
          <w:tcPr>
            <w:tcW w:w="991" w:type="dxa"/>
            <w:vMerge/>
            <w:shd w:val="clear" w:color="auto" w:fill="F2F2F2"/>
            <w:vAlign w:val="center"/>
          </w:tcPr>
          <w:p w14:paraId="739C9BA8" w14:textId="77777777" w:rsidR="005C78F8" w:rsidRPr="00D6250C" w:rsidRDefault="005C78F8" w:rsidP="002C5A93">
            <w:pPr>
              <w:pBdr>
                <w:top w:val="nil"/>
                <w:left w:val="nil"/>
                <w:bottom w:val="nil"/>
                <w:right w:val="nil"/>
                <w:between w:val="nil"/>
              </w:pBdr>
              <w:rPr>
                <w:b/>
                <w:sz w:val="20"/>
                <w:szCs w:val="20"/>
                <w:lang w:val="uk-UA"/>
              </w:rPr>
            </w:pPr>
          </w:p>
        </w:tc>
        <w:tc>
          <w:tcPr>
            <w:tcW w:w="1276" w:type="dxa"/>
            <w:vMerge/>
            <w:shd w:val="clear" w:color="auto" w:fill="F2F2F2"/>
            <w:vAlign w:val="center"/>
          </w:tcPr>
          <w:p w14:paraId="5A0C732A" w14:textId="77777777" w:rsidR="005C78F8" w:rsidRPr="00D6250C" w:rsidRDefault="005C78F8" w:rsidP="002C5A93">
            <w:pPr>
              <w:pBdr>
                <w:top w:val="nil"/>
                <w:left w:val="nil"/>
                <w:bottom w:val="nil"/>
                <w:right w:val="nil"/>
                <w:between w:val="nil"/>
              </w:pBdr>
              <w:rPr>
                <w:b/>
                <w:sz w:val="20"/>
                <w:szCs w:val="20"/>
                <w:lang w:val="uk-UA"/>
              </w:rPr>
            </w:pPr>
          </w:p>
        </w:tc>
        <w:tc>
          <w:tcPr>
            <w:tcW w:w="5673" w:type="dxa"/>
            <w:gridSpan w:val="5"/>
            <w:shd w:val="clear" w:color="auto" w:fill="F2F2F2"/>
            <w:vAlign w:val="center"/>
          </w:tcPr>
          <w:p w14:paraId="2AAB0B45" w14:textId="77777777" w:rsidR="005C78F8" w:rsidRPr="00D6250C" w:rsidRDefault="005C78F8" w:rsidP="002C5A93">
            <w:pPr>
              <w:jc w:val="center"/>
              <w:rPr>
                <w:b/>
                <w:sz w:val="20"/>
                <w:szCs w:val="20"/>
                <w:lang w:val="uk-UA"/>
              </w:rPr>
            </w:pPr>
            <w:r w:rsidRPr="00D6250C">
              <w:rPr>
                <w:b/>
                <w:sz w:val="20"/>
                <w:szCs w:val="20"/>
                <w:lang w:val="uk-UA"/>
              </w:rPr>
              <w:t>за роками виконання, тис. грн</w:t>
            </w:r>
          </w:p>
        </w:tc>
        <w:tc>
          <w:tcPr>
            <w:tcW w:w="1557" w:type="dxa"/>
            <w:vMerge/>
            <w:shd w:val="clear" w:color="auto" w:fill="F2F2F2"/>
            <w:vAlign w:val="center"/>
          </w:tcPr>
          <w:p w14:paraId="7EDC16F3" w14:textId="77777777" w:rsidR="005C78F8" w:rsidRPr="00D6250C" w:rsidRDefault="005C78F8" w:rsidP="002C5A93">
            <w:pPr>
              <w:pBdr>
                <w:top w:val="nil"/>
                <w:left w:val="nil"/>
                <w:bottom w:val="nil"/>
                <w:right w:val="nil"/>
                <w:between w:val="nil"/>
              </w:pBdr>
              <w:rPr>
                <w:b/>
                <w:sz w:val="20"/>
                <w:szCs w:val="20"/>
                <w:lang w:val="uk-UA"/>
              </w:rPr>
            </w:pPr>
          </w:p>
        </w:tc>
      </w:tr>
      <w:tr w:rsidR="005C78F8" w:rsidRPr="00D6250C" w14:paraId="04DFE201" w14:textId="77777777" w:rsidTr="002C5A93">
        <w:trPr>
          <w:trHeight w:val="254"/>
          <w:tblHeader/>
        </w:trPr>
        <w:tc>
          <w:tcPr>
            <w:tcW w:w="993" w:type="dxa"/>
            <w:vMerge/>
            <w:shd w:val="clear" w:color="auto" w:fill="F2F2F2"/>
            <w:vAlign w:val="center"/>
          </w:tcPr>
          <w:p w14:paraId="5494B483" w14:textId="77777777" w:rsidR="005C78F8" w:rsidRPr="00D6250C" w:rsidRDefault="005C78F8" w:rsidP="002C5A93">
            <w:pPr>
              <w:jc w:val="center"/>
              <w:rPr>
                <w:i/>
                <w:sz w:val="20"/>
                <w:szCs w:val="20"/>
                <w:lang w:val="uk-UA"/>
              </w:rPr>
            </w:pPr>
          </w:p>
        </w:tc>
        <w:tc>
          <w:tcPr>
            <w:tcW w:w="2978" w:type="dxa"/>
            <w:vMerge/>
            <w:shd w:val="clear" w:color="auto" w:fill="F2F2F2"/>
            <w:vAlign w:val="center"/>
          </w:tcPr>
          <w:p w14:paraId="67DDF77B" w14:textId="77777777" w:rsidR="005C78F8" w:rsidRPr="00D6250C" w:rsidRDefault="005C78F8" w:rsidP="002C5A93">
            <w:pPr>
              <w:jc w:val="center"/>
              <w:rPr>
                <w:i/>
                <w:sz w:val="20"/>
                <w:szCs w:val="20"/>
                <w:lang w:val="uk-UA"/>
              </w:rPr>
            </w:pPr>
          </w:p>
        </w:tc>
        <w:tc>
          <w:tcPr>
            <w:tcW w:w="996" w:type="dxa"/>
            <w:vMerge/>
            <w:shd w:val="clear" w:color="auto" w:fill="F2F2F2"/>
            <w:vAlign w:val="center"/>
          </w:tcPr>
          <w:p w14:paraId="496C071E" w14:textId="77777777" w:rsidR="005C78F8" w:rsidRPr="00D6250C" w:rsidRDefault="005C78F8" w:rsidP="002C5A93">
            <w:pPr>
              <w:jc w:val="center"/>
              <w:rPr>
                <w:i/>
                <w:sz w:val="20"/>
                <w:szCs w:val="20"/>
                <w:lang w:val="uk-UA"/>
              </w:rPr>
            </w:pPr>
          </w:p>
        </w:tc>
        <w:tc>
          <w:tcPr>
            <w:tcW w:w="1554" w:type="dxa"/>
            <w:vMerge/>
            <w:shd w:val="clear" w:color="auto" w:fill="F2F2F2"/>
            <w:vAlign w:val="center"/>
          </w:tcPr>
          <w:p w14:paraId="5059F725" w14:textId="77777777" w:rsidR="005C78F8" w:rsidRPr="00D6250C" w:rsidRDefault="005C78F8" w:rsidP="002C5A93">
            <w:pPr>
              <w:jc w:val="center"/>
              <w:rPr>
                <w:i/>
                <w:sz w:val="20"/>
                <w:szCs w:val="20"/>
                <w:lang w:val="uk-UA"/>
              </w:rPr>
            </w:pPr>
          </w:p>
        </w:tc>
        <w:tc>
          <w:tcPr>
            <w:tcW w:w="991" w:type="dxa"/>
            <w:vMerge/>
            <w:shd w:val="clear" w:color="auto" w:fill="F2F2F2"/>
            <w:vAlign w:val="center"/>
          </w:tcPr>
          <w:p w14:paraId="266B19D7" w14:textId="77777777" w:rsidR="005C78F8" w:rsidRPr="00D6250C" w:rsidRDefault="005C78F8" w:rsidP="002C5A93">
            <w:pPr>
              <w:jc w:val="center"/>
              <w:rPr>
                <w:i/>
                <w:sz w:val="20"/>
                <w:szCs w:val="20"/>
                <w:lang w:val="uk-UA"/>
              </w:rPr>
            </w:pPr>
          </w:p>
        </w:tc>
        <w:tc>
          <w:tcPr>
            <w:tcW w:w="1276" w:type="dxa"/>
            <w:vMerge/>
            <w:shd w:val="clear" w:color="auto" w:fill="F2F2F2"/>
            <w:vAlign w:val="center"/>
          </w:tcPr>
          <w:p w14:paraId="75CB06F2" w14:textId="77777777" w:rsidR="005C78F8" w:rsidRPr="00D6250C" w:rsidRDefault="005C78F8" w:rsidP="002C5A93">
            <w:pPr>
              <w:rPr>
                <w:i/>
                <w:sz w:val="20"/>
                <w:szCs w:val="20"/>
                <w:lang w:val="uk-UA"/>
              </w:rPr>
            </w:pPr>
          </w:p>
        </w:tc>
        <w:tc>
          <w:tcPr>
            <w:tcW w:w="1139" w:type="dxa"/>
            <w:shd w:val="clear" w:color="auto" w:fill="F2F2F2"/>
            <w:vAlign w:val="center"/>
          </w:tcPr>
          <w:p w14:paraId="08D67AD0" w14:textId="77777777" w:rsidR="005C78F8" w:rsidRPr="00D6250C" w:rsidRDefault="005C78F8" w:rsidP="002C5A93">
            <w:pPr>
              <w:jc w:val="center"/>
              <w:rPr>
                <w:b/>
                <w:sz w:val="20"/>
                <w:szCs w:val="20"/>
                <w:lang w:val="uk-UA"/>
              </w:rPr>
            </w:pPr>
            <w:r w:rsidRPr="00D6250C">
              <w:rPr>
                <w:b/>
                <w:sz w:val="20"/>
                <w:szCs w:val="20"/>
                <w:lang w:val="uk-UA"/>
              </w:rPr>
              <w:t>2022-й рік</w:t>
            </w:r>
          </w:p>
        </w:tc>
        <w:tc>
          <w:tcPr>
            <w:tcW w:w="1134" w:type="dxa"/>
            <w:shd w:val="clear" w:color="auto" w:fill="F2F2F2"/>
            <w:vAlign w:val="center"/>
          </w:tcPr>
          <w:p w14:paraId="27322BA5" w14:textId="77777777" w:rsidR="005C78F8" w:rsidRPr="00D6250C" w:rsidRDefault="005C78F8" w:rsidP="002C5A93">
            <w:pPr>
              <w:jc w:val="center"/>
              <w:rPr>
                <w:b/>
                <w:sz w:val="20"/>
                <w:szCs w:val="20"/>
                <w:lang w:val="uk-UA"/>
              </w:rPr>
            </w:pPr>
            <w:r w:rsidRPr="00D6250C">
              <w:rPr>
                <w:b/>
                <w:sz w:val="20"/>
                <w:szCs w:val="20"/>
                <w:lang w:val="uk-UA"/>
              </w:rPr>
              <w:t>2023-й рік</w:t>
            </w:r>
          </w:p>
        </w:tc>
        <w:tc>
          <w:tcPr>
            <w:tcW w:w="1132" w:type="dxa"/>
            <w:shd w:val="clear" w:color="auto" w:fill="F2F2F2"/>
            <w:vAlign w:val="center"/>
          </w:tcPr>
          <w:p w14:paraId="4AC1279E" w14:textId="77777777" w:rsidR="005C78F8" w:rsidRPr="00D6250C" w:rsidRDefault="005C78F8" w:rsidP="002C5A93">
            <w:pPr>
              <w:jc w:val="center"/>
              <w:rPr>
                <w:b/>
                <w:sz w:val="20"/>
                <w:szCs w:val="20"/>
                <w:lang w:val="uk-UA"/>
              </w:rPr>
            </w:pPr>
            <w:r w:rsidRPr="00D6250C">
              <w:rPr>
                <w:b/>
                <w:sz w:val="20"/>
                <w:szCs w:val="20"/>
                <w:lang w:val="uk-UA"/>
              </w:rPr>
              <w:t>2024-й рік</w:t>
            </w:r>
          </w:p>
        </w:tc>
        <w:tc>
          <w:tcPr>
            <w:tcW w:w="1134" w:type="dxa"/>
            <w:shd w:val="clear" w:color="auto" w:fill="F2F2F2"/>
            <w:vAlign w:val="center"/>
          </w:tcPr>
          <w:p w14:paraId="6F19A798" w14:textId="77777777" w:rsidR="005C78F8" w:rsidRPr="00D6250C" w:rsidRDefault="005C78F8" w:rsidP="002C5A93">
            <w:pPr>
              <w:jc w:val="center"/>
              <w:rPr>
                <w:b/>
                <w:sz w:val="20"/>
                <w:szCs w:val="20"/>
                <w:lang w:val="uk-UA"/>
              </w:rPr>
            </w:pPr>
            <w:r w:rsidRPr="00D6250C">
              <w:rPr>
                <w:b/>
                <w:sz w:val="20"/>
                <w:szCs w:val="20"/>
                <w:lang w:val="uk-UA"/>
              </w:rPr>
              <w:t>2025-й рік</w:t>
            </w:r>
          </w:p>
        </w:tc>
        <w:tc>
          <w:tcPr>
            <w:tcW w:w="1134" w:type="dxa"/>
            <w:shd w:val="clear" w:color="auto" w:fill="F2F2F2"/>
            <w:vAlign w:val="center"/>
          </w:tcPr>
          <w:p w14:paraId="463F7232" w14:textId="77777777" w:rsidR="005C78F8" w:rsidRPr="00D6250C" w:rsidRDefault="005C78F8" w:rsidP="002C5A93">
            <w:pPr>
              <w:jc w:val="center"/>
              <w:rPr>
                <w:b/>
                <w:sz w:val="20"/>
                <w:szCs w:val="20"/>
                <w:lang w:val="uk-UA"/>
              </w:rPr>
            </w:pPr>
            <w:r w:rsidRPr="00D6250C">
              <w:rPr>
                <w:b/>
                <w:sz w:val="20"/>
                <w:szCs w:val="20"/>
                <w:lang w:val="uk-UA"/>
              </w:rPr>
              <w:t>2026-й рік</w:t>
            </w:r>
          </w:p>
        </w:tc>
        <w:tc>
          <w:tcPr>
            <w:tcW w:w="1557" w:type="dxa"/>
            <w:vMerge/>
            <w:shd w:val="clear" w:color="auto" w:fill="F2F2F2"/>
            <w:vAlign w:val="center"/>
          </w:tcPr>
          <w:p w14:paraId="0B0CCB4C" w14:textId="77777777" w:rsidR="005C78F8" w:rsidRPr="00D6250C" w:rsidRDefault="005C78F8" w:rsidP="002C5A93">
            <w:pPr>
              <w:jc w:val="center"/>
              <w:rPr>
                <w:i/>
                <w:sz w:val="20"/>
                <w:szCs w:val="20"/>
                <w:lang w:val="uk-UA"/>
              </w:rPr>
            </w:pPr>
          </w:p>
        </w:tc>
      </w:tr>
      <w:tr w:rsidR="005C78F8" w:rsidRPr="00D6250C" w14:paraId="27EDCB3E" w14:textId="77777777" w:rsidTr="002C5A93">
        <w:trPr>
          <w:trHeight w:val="254"/>
          <w:tblHeader/>
        </w:trPr>
        <w:tc>
          <w:tcPr>
            <w:tcW w:w="993" w:type="dxa"/>
            <w:shd w:val="clear" w:color="auto" w:fill="F2F2F2"/>
            <w:vAlign w:val="center"/>
          </w:tcPr>
          <w:p w14:paraId="1BEDE71B" w14:textId="77777777" w:rsidR="005C78F8" w:rsidRPr="00D6250C" w:rsidRDefault="005C78F8" w:rsidP="002C5A93">
            <w:pPr>
              <w:jc w:val="center"/>
              <w:rPr>
                <w:sz w:val="18"/>
                <w:szCs w:val="20"/>
                <w:lang w:val="uk-UA"/>
              </w:rPr>
            </w:pPr>
            <w:r w:rsidRPr="00D6250C">
              <w:rPr>
                <w:sz w:val="18"/>
                <w:szCs w:val="20"/>
                <w:lang w:val="uk-UA"/>
              </w:rPr>
              <w:t>1</w:t>
            </w:r>
          </w:p>
        </w:tc>
        <w:tc>
          <w:tcPr>
            <w:tcW w:w="2978" w:type="dxa"/>
            <w:shd w:val="clear" w:color="auto" w:fill="F2F2F2"/>
            <w:vAlign w:val="center"/>
          </w:tcPr>
          <w:p w14:paraId="10C7A6C4" w14:textId="77777777" w:rsidR="005C78F8" w:rsidRPr="00D6250C" w:rsidRDefault="005C78F8" w:rsidP="002C5A93">
            <w:pPr>
              <w:jc w:val="center"/>
              <w:rPr>
                <w:sz w:val="18"/>
                <w:szCs w:val="20"/>
                <w:lang w:val="uk-UA"/>
              </w:rPr>
            </w:pPr>
            <w:r w:rsidRPr="00D6250C">
              <w:rPr>
                <w:sz w:val="18"/>
                <w:szCs w:val="20"/>
                <w:lang w:val="uk-UA"/>
              </w:rPr>
              <w:t>2</w:t>
            </w:r>
          </w:p>
        </w:tc>
        <w:tc>
          <w:tcPr>
            <w:tcW w:w="996" w:type="dxa"/>
            <w:shd w:val="clear" w:color="auto" w:fill="F2F2F2"/>
            <w:vAlign w:val="center"/>
          </w:tcPr>
          <w:p w14:paraId="56556A45" w14:textId="77777777" w:rsidR="005C78F8" w:rsidRPr="00D6250C" w:rsidRDefault="005C78F8" w:rsidP="002C5A93">
            <w:pPr>
              <w:jc w:val="center"/>
              <w:rPr>
                <w:sz w:val="18"/>
                <w:szCs w:val="20"/>
                <w:lang w:val="uk-UA"/>
              </w:rPr>
            </w:pPr>
            <w:r w:rsidRPr="00D6250C">
              <w:rPr>
                <w:sz w:val="18"/>
                <w:szCs w:val="20"/>
                <w:lang w:val="uk-UA"/>
              </w:rPr>
              <w:t>3</w:t>
            </w:r>
          </w:p>
        </w:tc>
        <w:tc>
          <w:tcPr>
            <w:tcW w:w="1554" w:type="dxa"/>
            <w:shd w:val="clear" w:color="auto" w:fill="F2F2F2"/>
            <w:vAlign w:val="center"/>
          </w:tcPr>
          <w:p w14:paraId="25DAB455" w14:textId="77777777" w:rsidR="005C78F8" w:rsidRPr="00D6250C" w:rsidRDefault="005C78F8" w:rsidP="002C5A93">
            <w:pPr>
              <w:jc w:val="center"/>
              <w:rPr>
                <w:sz w:val="18"/>
                <w:szCs w:val="20"/>
                <w:lang w:val="uk-UA"/>
              </w:rPr>
            </w:pPr>
            <w:r w:rsidRPr="00D6250C">
              <w:rPr>
                <w:sz w:val="18"/>
                <w:szCs w:val="20"/>
                <w:lang w:val="uk-UA"/>
              </w:rPr>
              <w:t>4</w:t>
            </w:r>
          </w:p>
        </w:tc>
        <w:tc>
          <w:tcPr>
            <w:tcW w:w="991" w:type="dxa"/>
            <w:shd w:val="clear" w:color="auto" w:fill="F2F2F2"/>
            <w:vAlign w:val="center"/>
          </w:tcPr>
          <w:p w14:paraId="5244DD7F" w14:textId="77777777" w:rsidR="005C78F8" w:rsidRPr="00D6250C" w:rsidRDefault="005C78F8" w:rsidP="002C5A93">
            <w:pPr>
              <w:jc w:val="center"/>
              <w:rPr>
                <w:sz w:val="18"/>
                <w:szCs w:val="20"/>
                <w:lang w:val="uk-UA"/>
              </w:rPr>
            </w:pPr>
            <w:r w:rsidRPr="00D6250C">
              <w:rPr>
                <w:sz w:val="18"/>
                <w:szCs w:val="20"/>
                <w:lang w:val="uk-UA"/>
              </w:rPr>
              <w:t>5</w:t>
            </w:r>
          </w:p>
        </w:tc>
        <w:tc>
          <w:tcPr>
            <w:tcW w:w="1276" w:type="dxa"/>
            <w:shd w:val="clear" w:color="auto" w:fill="F2F2F2"/>
            <w:vAlign w:val="center"/>
          </w:tcPr>
          <w:p w14:paraId="36F228F4" w14:textId="77777777" w:rsidR="005C78F8" w:rsidRPr="00D6250C" w:rsidRDefault="005C78F8" w:rsidP="002C5A93">
            <w:pPr>
              <w:jc w:val="center"/>
              <w:rPr>
                <w:sz w:val="18"/>
                <w:szCs w:val="20"/>
                <w:lang w:val="uk-UA"/>
              </w:rPr>
            </w:pPr>
            <w:r w:rsidRPr="00D6250C">
              <w:rPr>
                <w:sz w:val="18"/>
                <w:szCs w:val="20"/>
                <w:lang w:val="uk-UA"/>
              </w:rPr>
              <w:t>6</w:t>
            </w:r>
          </w:p>
        </w:tc>
        <w:tc>
          <w:tcPr>
            <w:tcW w:w="1139" w:type="dxa"/>
            <w:shd w:val="clear" w:color="auto" w:fill="F2F2F2"/>
            <w:vAlign w:val="center"/>
          </w:tcPr>
          <w:p w14:paraId="0319EDFD" w14:textId="77777777" w:rsidR="005C78F8" w:rsidRPr="00D6250C" w:rsidRDefault="005C78F8" w:rsidP="002C5A93">
            <w:pPr>
              <w:jc w:val="center"/>
              <w:rPr>
                <w:sz w:val="18"/>
                <w:szCs w:val="20"/>
                <w:lang w:val="uk-UA"/>
              </w:rPr>
            </w:pPr>
            <w:r w:rsidRPr="00D6250C">
              <w:rPr>
                <w:sz w:val="18"/>
                <w:szCs w:val="20"/>
                <w:lang w:val="uk-UA"/>
              </w:rPr>
              <w:t>7</w:t>
            </w:r>
          </w:p>
        </w:tc>
        <w:tc>
          <w:tcPr>
            <w:tcW w:w="1134" w:type="dxa"/>
            <w:shd w:val="clear" w:color="auto" w:fill="F2F2F2"/>
            <w:vAlign w:val="center"/>
          </w:tcPr>
          <w:p w14:paraId="14CBB21E" w14:textId="77777777" w:rsidR="005C78F8" w:rsidRPr="00D6250C" w:rsidRDefault="005C78F8" w:rsidP="002C5A93">
            <w:pPr>
              <w:jc w:val="center"/>
              <w:rPr>
                <w:sz w:val="18"/>
                <w:szCs w:val="20"/>
                <w:lang w:val="uk-UA"/>
              </w:rPr>
            </w:pPr>
            <w:r w:rsidRPr="00D6250C">
              <w:rPr>
                <w:sz w:val="18"/>
                <w:szCs w:val="20"/>
                <w:lang w:val="uk-UA"/>
              </w:rPr>
              <w:t>8</w:t>
            </w:r>
          </w:p>
        </w:tc>
        <w:tc>
          <w:tcPr>
            <w:tcW w:w="1132" w:type="dxa"/>
            <w:shd w:val="clear" w:color="auto" w:fill="F2F2F2"/>
            <w:vAlign w:val="center"/>
          </w:tcPr>
          <w:p w14:paraId="657CED02" w14:textId="77777777" w:rsidR="005C78F8" w:rsidRPr="00D6250C" w:rsidRDefault="005C78F8" w:rsidP="002C5A93">
            <w:pPr>
              <w:jc w:val="center"/>
              <w:rPr>
                <w:sz w:val="18"/>
                <w:szCs w:val="20"/>
                <w:lang w:val="uk-UA"/>
              </w:rPr>
            </w:pPr>
            <w:r w:rsidRPr="00D6250C">
              <w:rPr>
                <w:sz w:val="18"/>
                <w:szCs w:val="20"/>
                <w:lang w:val="uk-UA"/>
              </w:rPr>
              <w:t>9</w:t>
            </w:r>
          </w:p>
        </w:tc>
        <w:tc>
          <w:tcPr>
            <w:tcW w:w="1134" w:type="dxa"/>
            <w:shd w:val="clear" w:color="auto" w:fill="F2F2F2"/>
            <w:vAlign w:val="center"/>
          </w:tcPr>
          <w:p w14:paraId="049D5AD8" w14:textId="77777777" w:rsidR="005C78F8" w:rsidRPr="00D6250C" w:rsidRDefault="005C78F8" w:rsidP="002C5A93">
            <w:pPr>
              <w:jc w:val="center"/>
              <w:rPr>
                <w:sz w:val="18"/>
                <w:szCs w:val="20"/>
                <w:lang w:val="uk-UA"/>
              </w:rPr>
            </w:pPr>
            <w:r w:rsidRPr="00D6250C">
              <w:rPr>
                <w:sz w:val="18"/>
                <w:szCs w:val="20"/>
                <w:lang w:val="uk-UA"/>
              </w:rPr>
              <w:t>10</w:t>
            </w:r>
          </w:p>
        </w:tc>
        <w:tc>
          <w:tcPr>
            <w:tcW w:w="1134" w:type="dxa"/>
            <w:shd w:val="clear" w:color="auto" w:fill="F2F2F2"/>
            <w:vAlign w:val="center"/>
          </w:tcPr>
          <w:p w14:paraId="23B2C046" w14:textId="77777777" w:rsidR="005C78F8" w:rsidRPr="00D6250C" w:rsidRDefault="005C78F8" w:rsidP="002C5A93">
            <w:pPr>
              <w:jc w:val="center"/>
              <w:rPr>
                <w:sz w:val="18"/>
                <w:szCs w:val="20"/>
                <w:lang w:val="uk-UA"/>
              </w:rPr>
            </w:pPr>
            <w:r w:rsidRPr="00D6250C">
              <w:rPr>
                <w:sz w:val="18"/>
                <w:szCs w:val="20"/>
                <w:lang w:val="uk-UA"/>
              </w:rPr>
              <w:t>11</w:t>
            </w:r>
          </w:p>
        </w:tc>
        <w:tc>
          <w:tcPr>
            <w:tcW w:w="1557" w:type="dxa"/>
            <w:shd w:val="clear" w:color="auto" w:fill="F2F2F2"/>
            <w:vAlign w:val="center"/>
          </w:tcPr>
          <w:p w14:paraId="1B8712ED" w14:textId="77777777" w:rsidR="005C78F8" w:rsidRPr="00D6250C" w:rsidRDefault="005C78F8" w:rsidP="002C5A93">
            <w:pPr>
              <w:jc w:val="center"/>
              <w:rPr>
                <w:sz w:val="18"/>
                <w:szCs w:val="20"/>
                <w:lang w:val="uk-UA"/>
              </w:rPr>
            </w:pPr>
            <w:r w:rsidRPr="00D6250C">
              <w:rPr>
                <w:sz w:val="18"/>
                <w:szCs w:val="20"/>
                <w:lang w:val="uk-UA"/>
              </w:rPr>
              <w:t>12</w:t>
            </w:r>
          </w:p>
        </w:tc>
      </w:tr>
      <w:tr w:rsidR="005C78F8" w:rsidRPr="00D6250C" w14:paraId="415618F7" w14:textId="77777777" w:rsidTr="002C5A93">
        <w:trPr>
          <w:trHeight w:val="1516"/>
        </w:trPr>
        <w:tc>
          <w:tcPr>
            <w:tcW w:w="993" w:type="dxa"/>
            <w:shd w:val="clear" w:color="auto" w:fill="auto"/>
          </w:tcPr>
          <w:p w14:paraId="689AC564" w14:textId="77777777" w:rsidR="005C78F8" w:rsidRPr="00D6250C" w:rsidRDefault="005C78F8" w:rsidP="002C5A93">
            <w:pPr>
              <w:jc w:val="center"/>
              <w:rPr>
                <w:sz w:val="20"/>
                <w:szCs w:val="20"/>
                <w:lang w:val="uk-UA"/>
              </w:rPr>
            </w:pPr>
            <w:r w:rsidRPr="00D6250C">
              <w:rPr>
                <w:b/>
                <w:bCs/>
                <w:sz w:val="22"/>
                <w:szCs w:val="22"/>
                <w:lang w:val="uk-UA"/>
              </w:rPr>
              <w:t>7.1.</w:t>
            </w:r>
          </w:p>
        </w:tc>
        <w:tc>
          <w:tcPr>
            <w:tcW w:w="2978" w:type="dxa"/>
            <w:shd w:val="clear" w:color="auto" w:fill="auto"/>
          </w:tcPr>
          <w:p w14:paraId="14936C31" w14:textId="77777777" w:rsidR="005C78F8" w:rsidRPr="00D6250C" w:rsidRDefault="005C78F8" w:rsidP="002C5A93">
            <w:pPr>
              <w:spacing w:after="120"/>
              <w:jc w:val="both"/>
              <w:rPr>
                <w:lang w:val="uk-UA"/>
              </w:rPr>
            </w:pPr>
            <w:r w:rsidRPr="00D6250C">
              <w:rPr>
                <w:b/>
                <w:bCs/>
                <w:lang w:val="uk-UA"/>
              </w:rPr>
              <w:t>Надання муніципальних пільг, допомог та компенсацій жителям Вінницької міської територіальної громади</w:t>
            </w:r>
          </w:p>
        </w:tc>
        <w:tc>
          <w:tcPr>
            <w:tcW w:w="996" w:type="dxa"/>
            <w:shd w:val="clear" w:color="auto" w:fill="auto"/>
          </w:tcPr>
          <w:p w14:paraId="76AA45A0" w14:textId="77777777" w:rsidR="005C78F8" w:rsidRPr="00D6250C" w:rsidRDefault="005C78F8" w:rsidP="002C5A93">
            <w:pPr>
              <w:jc w:val="center"/>
              <w:rPr>
                <w:lang w:val="uk-UA"/>
              </w:rPr>
            </w:pPr>
          </w:p>
        </w:tc>
        <w:tc>
          <w:tcPr>
            <w:tcW w:w="1554" w:type="dxa"/>
            <w:shd w:val="clear" w:color="auto" w:fill="auto"/>
          </w:tcPr>
          <w:p w14:paraId="7D3E034E" w14:textId="77777777" w:rsidR="005C78F8" w:rsidRPr="00D6250C" w:rsidRDefault="005C78F8" w:rsidP="002C5A93">
            <w:pPr>
              <w:spacing w:after="120"/>
              <w:ind w:left="-114" w:right="-107"/>
              <w:jc w:val="center"/>
              <w:rPr>
                <w:lang w:val="uk-UA"/>
              </w:rPr>
            </w:pPr>
          </w:p>
        </w:tc>
        <w:tc>
          <w:tcPr>
            <w:tcW w:w="991" w:type="dxa"/>
            <w:shd w:val="clear" w:color="auto" w:fill="auto"/>
          </w:tcPr>
          <w:p w14:paraId="4F11D506" w14:textId="77777777" w:rsidR="005C78F8" w:rsidRPr="00D6250C" w:rsidRDefault="005C78F8" w:rsidP="002C5A93">
            <w:pPr>
              <w:jc w:val="center"/>
              <w:rPr>
                <w:lang w:val="uk-UA"/>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7A263399" w14:textId="77777777" w:rsidR="005C78F8" w:rsidRPr="00D6250C" w:rsidRDefault="005C78F8" w:rsidP="002C5A93">
            <w:pPr>
              <w:ind w:left="-108" w:right="-108"/>
              <w:jc w:val="center"/>
              <w:rPr>
                <w:b/>
                <w:sz w:val="22"/>
                <w:szCs w:val="22"/>
                <w:lang w:val="uk-UA"/>
              </w:rPr>
            </w:pPr>
            <w:r w:rsidRPr="00D6250C">
              <w:rPr>
                <w:b/>
                <w:sz w:val="22"/>
                <w:szCs w:val="22"/>
                <w:lang w:val="uk-UA"/>
              </w:rPr>
              <w:t>1 252 112,458</w:t>
            </w:r>
          </w:p>
        </w:tc>
        <w:tc>
          <w:tcPr>
            <w:tcW w:w="1139" w:type="dxa"/>
            <w:tcBorders>
              <w:top w:val="single" w:sz="4" w:space="0" w:color="auto"/>
              <w:left w:val="nil"/>
              <w:bottom w:val="single" w:sz="4" w:space="0" w:color="auto"/>
              <w:right w:val="single" w:sz="4" w:space="0" w:color="auto"/>
            </w:tcBorders>
            <w:shd w:val="clear" w:color="auto" w:fill="auto"/>
            <w:vAlign w:val="center"/>
          </w:tcPr>
          <w:p w14:paraId="26966E6B" w14:textId="77777777" w:rsidR="005C78F8" w:rsidRPr="00D6250C" w:rsidRDefault="005C78F8" w:rsidP="002C5A93">
            <w:pPr>
              <w:ind w:left="-108" w:right="-108"/>
              <w:jc w:val="center"/>
              <w:rPr>
                <w:b/>
                <w:sz w:val="22"/>
                <w:szCs w:val="22"/>
                <w:lang w:val="uk-UA"/>
              </w:rPr>
            </w:pPr>
            <w:r w:rsidRPr="00D6250C">
              <w:rPr>
                <w:b/>
                <w:sz w:val="21"/>
                <w:szCs w:val="21"/>
                <w:lang w:val="uk-UA"/>
              </w:rPr>
              <w:t>183 347,826</w:t>
            </w:r>
          </w:p>
        </w:tc>
        <w:tc>
          <w:tcPr>
            <w:tcW w:w="1134" w:type="dxa"/>
            <w:vAlign w:val="center"/>
          </w:tcPr>
          <w:p w14:paraId="7416BFD5" w14:textId="77777777" w:rsidR="005C78F8" w:rsidRPr="00D6250C" w:rsidRDefault="005C78F8" w:rsidP="002C5A93">
            <w:pPr>
              <w:ind w:left="-108" w:right="-108"/>
              <w:jc w:val="center"/>
              <w:rPr>
                <w:b/>
                <w:sz w:val="22"/>
                <w:szCs w:val="22"/>
                <w:lang w:val="uk-UA"/>
              </w:rPr>
            </w:pPr>
            <w:r w:rsidRPr="00D6250C">
              <w:rPr>
                <w:b/>
                <w:sz w:val="21"/>
                <w:szCs w:val="21"/>
                <w:lang w:val="uk-UA"/>
              </w:rPr>
              <w:t>228 483,068</w:t>
            </w:r>
          </w:p>
        </w:tc>
        <w:tc>
          <w:tcPr>
            <w:tcW w:w="1132" w:type="dxa"/>
            <w:vAlign w:val="center"/>
          </w:tcPr>
          <w:p w14:paraId="27CA3ABA" w14:textId="77777777" w:rsidR="005C78F8" w:rsidRPr="00D6250C" w:rsidRDefault="005C78F8" w:rsidP="002C5A93">
            <w:pPr>
              <w:ind w:left="-108" w:right="-108"/>
              <w:jc w:val="center"/>
              <w:rPr>
                <w:b/>
                <w:sz w:val="21"/>
                <w:szCs w:val="21"/>
                <w:lang w:val="uk-UA"/>
              </w:rPr>
            </w:pPr>
            <w:r w:rsidRPr="00D6250C">
              <w:rPr>
                <w:b/>
                <w:sz w:val="21"/>
                <w:szCs w:val="21"/>
                <w:lang w:val="uk-UA"/>
              </w:rPr>
              <w:t>278 084,006</w:t>
            </w:r>
          </w:p>
        </w:tc>
        <w:tc>
          <w:tcPr>
            <w:tcW w:w="1134" w:type="dxa"/>
            <w:vAlign w:val="center"/>
          </w:tcPr>
          <w:p w14:paraId="143BBE3A" w14:textId="77777777" w:rsidR="005C78F8" w:rsidRPr="00D6250C" w:rsidRDefault="005C78F8" w:rsidP="002C5A93">
            <w:pPr>
              <w:ind w:left="-108" w:right="-108"/>
              <w:jc w:val="center"/>
              <w:rPr>
                <w:b/>
                <w:sz w:val="21"/>
                <w:szCs w:val="21"/>
                <w:lang w:val="uk-UA"/>
              </w:rPr>
            </w:pPr>
            <w:r w:rsidRPr="00D6250C">
              <w:rPr>
                <w:b/>
                <w:sz w:val="21"/>
                <w:szCs w:val="21"/>
                <w:lang w:val="uk-UA"/>
              </w:rPr>
              <w:t>273 018,361</w:t>
            </w:r>
          </w:p>
        </w:tc>
        <w:tc>
          <w:tcPr>
            <w:tcW w:w="1134" w:type="dxa"/>
            <w:vAlign w:val="center"/>
          </w:tcPr>
          <w:p w14:paraId="52FD6394" w14:textId="77777777" w:rsidR="005C78F8" w:rsidRPr="00D6250C" w:rsidRDefault="005C78F8" w:rsidP="002C5A93">
            <w:pPr>
              <w:ind w:left="-108" w:right="-108"/>
              <w:jc w:val="center"/>
              <w:rPr>
                <w:b/>
                <w:sz w:val="21"/>
                <w:szCs w:val="21"/>
                <w:lang w:val="uk-UA"/>
              </w:rPr>
            </w:pPr>
            <w:r w:rsidRPr="00D6250C">
              <w:rPr>
                <w:b/>
                <w:sz w:val="21"/>
                <w:szCs w:val="21"/>
                <w:lang w:val="uk-UA"/>
              </w:rPr>
              <w:t>289 179,197</w:t>
            </w:r>
          </w:p>
        </w:tc>
        <w:tc>
          <w:tcPr>
            <w:tcW w:w="1557" w:type="dxa"/>
            <w:shd w:val="clear" w:color="auto" w:fill="auto"/>
          </w:tcPr>
          <w:p w14:paraId="5DE1FA8F" w14:textId="77777777" w:rsidR="005C78F8" w:rsidRPr="00D6250C" w:rsidRDefault="005C78F8" w:rsidP="002C5A93">
            <w:pPr>
              <w:rPr>
                <w:lang w:val="uk-UA"/>
              </w:rPr>
            </w:pPr>
            <w:r w:rsidRPr="00D6250C">
              <w:rPr>
                <w:lang w:val="uk-UA"/>
              </w:rPr>
              <w:t> </w:t>
            </w:r>
          </w:p>
        </w:tc>
      </w:tr>
      <w:tr w:rsidR="005C78F8" w:rsidRPr="00D6250C" w14:paraId="272BD31F" w14:textId="77777777" w:rsidTr="002C5A93">
        <w:trPr>
          <w:trHeight w:val="1516"/>
        </w:trPr>
        <w:tc>
          <w:tcPr>
            <w:tcW w:w="993" w:type="dxa"/>
            <w:shd w:val="clear" w:color="auto" w:fill="auto"/>
          </w:tcPr>
          <w:p w14:paraId="1F088D7B" w14:textId="77777777" w:rsidR="005C78F8" w:rsidRPr="00D6250C" w:rsidRDefault="005C78F8" w:rsidP="002C5A93">
            <w:pPr>
              <w:jc w:val="center"/>
              <w:rPr>
                <w:b/>
                <w:lang w:val="uk-UA"/>
              </w:rPr>
            </w:pPr>
            <w:r w:rsidRPr="00D6250C">
              <w:rPr>
                <w:lang w:val="uk-UA"/>
              </w:rPr>
              <w:t>7.1.8</w:t>
            </w:r>
          </w:p>
        </w:tc>
        <w:tc>
          <w:tcPr>
            <w:tcW w:w="2978" w:type="dxa"/>
            <w:shd w:val="clear" w:color="auto" w:fill="auto"/>
            <w:vAlign w:val="center"/>
          </w:tcPr>
          <w:p w14:paraId="262861AE" w14:textId="77777777" w:rsidR="005C78F8" w:rsidRPr="00D6250C" w:rsidRDefault="005C78F8" w:rsidP="002C5A93">
            <w:pPr>
              <w:pStyle w:val="a6"/>
              <w:ind w:left="35"/>
              <w:jc w:val="both"/>
              <w:rPr>
                <w:b/>
                <w:sz w:val="24"/>
                <w:szCs w:val="24"/>
              </w:rPr>
            </w:pPr>
            <w:r w:rsidRPr="00D6250C">
              <w:rPr>
                <w:rFonts w:eastAsiaTheme="minorHAnsi" w:cstheme="minorHAnsi"/>
                <w:sz w:val="24"/>
                <w:szCs w:val="24"/>
              </w:rPr>
              <w:t>Забезпечувати безкоштовними ліками громадян, які постраждали внаслідок Чорнобильської катастрофи, віднесених до категорії 1, 2, учасників ліквідації наслідків аварії  на ЧАЕС, віднесених до категорії 3, та потерпілих дітей, що лікуються амбулаторно, шляхом відшкодування аптечним установам вартості ліків, які надані безоплатно за рецептами лікарів</w:t>
            </w:r>
          </w:p>
        </w:tc>
        <w:tc>
          <w:tcPr>
            <w:tcW w:w="996" w:type="dxa"/>
            <w:shd w:val="clear" w:color="auto" w:fill="auto"/>
          </w:tcPr>
          <w:p w14:paraId="76381A50" w14:textId="77777777" w:rsidR="005C78F8" w:rsidRPr="00D6250C" w:rsidRDefault="005C78F8" w:rsidP="002C5A93">
            <w:pPr>
              <w:jc w:val="center"/>
              <w:rPr>
                <w:i/>
                <w:lang w:val="uk-UA"/>
              </w:rPr>
            </w:pPr>
            <w:r w:rsidRPr="00D6250C">
              <w:rPr>
                <w:lang w:val="uk-UA"/>
              </w:rPr>
              <w:t>2022-2026 роки</w:t>
            </w:r>
          </w:p>
        </w:tc>
        <w:tc>
          <w:tcPr>
            <w:tcW w:w="1554" w:type="dxa"/>
            <w:shd w:val="clear" w:color="auto" w:fill="auto"/>
          </w:tcPr>
          <w:p w14:paraId="6156618D" w14:textId="77777777" w:rsidR="005C78F8" w:rsidRPr="00D6250C" w:rsidRDefault="005C78F8" w:rsidP="002C5A93">
            <w:pPr>
              <w:spacing w:after="120"/>
              <w:jc w:val="center"/>
              <w:rPr>
                <w:lang w:val="uk-UA"/>
              </w:rPr>
            </w:pPr>
            <w:r w:rsidRPr="00D6250C">
              <w:rPr>
                <w:lang w:val="uk-UA"/>
              </w:rPr>
              <w:t>Департамент соціальної політики міської ради,</w:t>
            </w:r>
          </w:p>
          <w:p w14:paraId="49E94D0B" w14:textId="77777777" w:rsidR="005C78F8" w:rsidRPr="00D6250C" w:rsidRDefault="005C78F8" w:rsidP="002C5A93">
            <w:pPr>
              <w:spacing w:after="120"/>
              <w:jc w:val="center"/>
              <w:rPr>
                <w:lang w:val="uk-UA"/>
              </w:rPr>
            </w:pPr>
            <w:r w:rsidRPr="00D6250C">
              <w:rPr>
                <w:lang w:val="uk-UA"/>
              </w:rPr>
              <w:t>Департамент охорони здоров’я,</w:t>
            </w:r>
          </w:p>
          <w:p w14:paraId="163D6B47" w14:textId="77777777" w:rsidR="005C78F8" w:rsidRPr="00D6250C" w:rsidRDefault="005C78F8" w:rsidP="002C5A93">
            <w:pPr>
              <w:jc w:val="center"/>
              <w:rPr>
                <w:i/>
                <w:lang w:val="uk-UA"/>
              </w:rPr>
            </w:pPr>
            <w:r w:rsidRPr="00D6250C">
              <w:rPr>
                <w:lang w:val="uk-UA"/>
              </w:rPr>
              <w:t>МКП «Вінницька міська аптека»</w:t>
            </w:r>
          </w:p>
        </w:tc>
        <w:tc>
          <w:tcPr>
            <w:tcW w:w="991" w:type="dxa"/>
            <w:shd w:val="clear" w:color="auto" w:fill="auto"/>
          </w:tcPr>
          <w:p w14:paraId="4D4932D2" w14:textId="77777777" w:rsidR="005C78F8" w:rsidRPr="00D6250C" w:rsidRDefault="005C78F8" w:rsidP="002C5A93">
            <w:pPr>
              <w:jc w:val="center"/>
              <w:rPr>
                <w:i/>
                <w:lang w:val="uk-UA"/>
              </w:rPr>
            </w:pPr>
            <w:r w:rsidRPr="00D6250C">
              <w:rPr>
                <w:lang w:val="uk-UA"/>
              </w:rPr>
              <w:t>Кошти бюджету ВМТГ</w:t>
            </w:r>
          </w:p>
        </w:tc>
        <w:tc>
          <w:tcPr>
            <w:tcW w:w="1276" w:type="dxa"/>
            <w:shd w:val="clear" w:color="auto" w:fill="auto"/>
          </w:tcPr>
          <w:p w14:paraId="0C2F8CB1" w14:textId="77777777" w:rsidR="005C78F8" w:rsidRPr="00D6250C" w:rsidRDefault="005C78F8" w:rsidP="002C5A93">
            <w:pPr>
              <w:ind w:left="-108" w:right="-108"/>
              <w:jc w:val="center"/>
              <w:rPr>
                <w:b/>
                <w:lang w:val="uk-UA"/>
              </w:rPr>
            </w:pPr>
            <w:r w:rsidRPr="00D6250C">
              <w:rPr>
                <w:b/>
                <w:sz w:val="22"/>
                <w:lang w:val="uk-UA"/>
              </w:rPr>
              <w:t>2 750,000</w:t>
            </w:r>
          </w:p>
        </w:tc>
        <w:tc>
          <w:tcPr>
            <w:tcW w:w="1139" w:type="dxa"/>
            <w:shd w:val="clear" w:color="auto" w:fill="auto"/>
          </w:tcPr>
          <w:p w14:paraId="17351315" w14:textId="77777777" w:rsidR="005C78F8" w:rsidRPr="00D6250C" w:rsidRDefault="005C78F8" w:rsidP="002C5A93">
            <w:pPr>
              <w:ind w:left="-108" w:right="-108"/>
              <w:jc w:val="center"/>
              <w:rPr>
                <w:b/>
                <w:lang w:val="uk-UA"/>
              </w:rPr>
            </w:pPr>
            <w:r w:rsidRPr="00D6250C">
              <w:rPr>
                <w:b/>
                <w:sz w:val="22"/>
                <w:lang w:val="uk-UA"/>
              </w:rPr>
              <w:t>550,000</w:t>
            </w:r>
          </w:p>
        </w:tc>
        <w:tc>
          <w:tcPr>
            <w:tcW w:w="1134" w:type="dxa"/>
            <w:shd w:val="clear" w:color="auto" w:fill="auto"/>
          </w:tcPr>
          <w:p w14:paraId="6A29C99E" w14:textId="77777777" w:rsidR="005C78F8" w:rsidRPr="00D6250C" w:rsidRDefault="005C78F8" w:rsidP="002C5A93">
            <w:pPr>
              <w:ind w:left="-108" w:right="-108"/>
              <w:jc w:val="center"/>
              <w:rPr>
                <w:b/>
                <w:lang w:val="uk-UA"/>
              </w:rPr>
            </w:pPr>
            <w:r w:rsidRPr="00D6250C">
              <w:rPr>
                <w:b/>
                <w:sz w:val="22"/>
                <w:lang w:val="uk-UA"/>
              </w:rPr>
              <w:t>900,000</w:t>
            </w:r>
          </w:p>
        </w:tc>
        <w:tc>
          <w:tcPr>
            <w:tcW w:w="1132" w:type="dxa"/>
            <w:shd w:val="clear" w:color="auto" w:fill="auto"/>
          </w:tcPr>
          <w:p w14:paraId="6028AD0E" w14:textId="77777777" w:rsidR="005C78F8" w:rsidRPr="00D6250C" w:rsidRDefault="005C78F8" w:rsidP="002C5A93">
            <w:pPr>
              <w:ind w:left="-108" w:right="-108"/>
              <w:jc w:val="center"/>
              <w:rPr>
                <w:b/>
                <w:lang w:val="uk-UA"/>
              </w:rPr>
            </w:pPr>
            <w:r w:rsidRPr="00D6250C">
              <w:rPr>
                <w:b/>
                <w:sz w:val="22"/>
                <w:lang w:val="uk-UA"/>
              </w:rPr>
              <w:t>700,000</w:t>
            </w:r>
          </w:p>
        </w:tc>
        <w:tc>
          <w:tcPr>
            <w:tcW w:w="1134" w:type="dxa"/>
            <w:shd w:val="clear" w:color="auto" w:fill="auto"/>
          </w:tcPr>
          <w:p w14:paraId="1383D931" w14:textId="77777777" w:rsidR="005C78F8" w:rsidRPr="00D6250C" w:rsidRDefault="005C78F8" w:rsidP="002C5A93">
            <w:pPr>
              <w:ind w:left="-108" w:right="-108"/>
              <w:jc w:val="center"/>
              <w:rPr>
                <w:b/>
                <w:lang w:val="uk-UA"/>
              </w:rPr>
            </w:pPr>
            <w:r w:rsidRPr="00D6250C">
              <w:rPr>
                <w:b/>
                <w:sz w:val="22"/>
                <w:lang w:val="uk-UA"/>
              </w:rPr>
              <w:t>300,000</w:t>
            </w:r>
          </w:p>
        </w:tc>
        <w:tc>
          <w:tcPr>
            <w:tcW w:w="1134" w:type="dxa"/>
            <w:shd w:val="clear" w:color="auto" w:fill="auto"/>
          </w:tcPr>
          <w:p w14:paraId="442FDDE1" w14:textId="77777777" w:rsidR="005C78F8" w:rsidRPr="00D6250C" w:rsidRDefault="005C78F8" w:rsidP="002C5A93">
            <w:pPr>
              <w:ind w:left="-108" w:right="-108"/>
              <w:jc w:val="center"/>
              <w:rPr>
                <w:b/>
                <w:lang w:val="uk-UA"/>
              </w:rPr>
            </w:pPr>
            <w:r w:rsidRPr="00D6250C">
              <w:rPr>
                <w:b/>
                <w:sz w:val="22"/>
                <w:lang w:val="uk-UA"/>
              </w:rPr>
              <w:t>300,000</w:t>
            </w:r>
          </w:p>
        </w:tc>
        <w:tc>
          <w:tcPr>
            <w:tcW w:w="1557" w:type="dxa"/>
            <w:shd w:val="clear" w:color="auto" w:fill="auto"/>
          </w:tcPr>
          <w:p w14:paraId="7B5FD99A" w14:textId="77777777" w:rsidR="005C78F8" w:rsidRPr="00D6250C" w:rsidRDefault="005C78F8" w:rsidP="002C5A93">
            <w:pPr>
              <w:rPr>
                <w:lang w:val="uk-UA"/>
              </w:rPr>
            </w:pPr>
            <w:r w:rsidRPr="00D6250C">
              <w:rPr>
                <w:lang w:val="uk-UA"/>
              </w:rPr>
              <w:t>Забезпечено гарантії соціального захисту громадян, які постраждали внаслідок Чорнобиль-ської катастрофи</w:t>
            </w:r>
          </w:p>
        </w:tc>
      </w:tr>
      <w:tr w:rsidR="005C78F8" w:rsidRPr="00D6250C" w14:paraId="1FA224CB" w14:textId="77777777" w:rsidTr="002C5A93">
        <w:trPr>
          <w:trHeight w:val="1516"/>
        </w:trPr>
        <w:tc>
          <w:tcPr>
            <w:tcW w:w="993" w:type="dxa"/>
            <w:shd w:val="clear" w:color="auto" w:fill="auto"/>
          </w:tcPr>
          <w:p w14:paraId="574F0E92" w14:textId="77777777" w:rsidR="005C78F8" w:rsidRPr="00D6250C" w:rsidRDefault="005C78F8" w:rsidP="002C5A93">
            <w:pPr>
              <w:jc w:val="center"/>
              <w:rPr>
                <w:sz w:val="23"/>
                <w:szCs w:val="23"/>
                <w:lang w:val="uk-UA"/>
              </w:rPr>
            </w:pPr>
            <w:r w:rsidRPr="00D6250C">
              <w:rPr>
                <w:sz w:val="23"/>
                <w:szCs w:val="23"/>
                <w:lang w:val="uk-UA"/>
              </w:rPr>
              <w:lastRenderedPageBreak/>
              <w:t>7.1.37.</w:t>
            </w:r>
          </w:p>
        </w:tc>
        <w:tc>
          <w:tcPr>
            <w:tcW w:w="2978" w:type="dxa"/>
            <w:shd w:val="clear" w:color="auto" w:fill="auto"/>
          </w:tcPr>
          <w:p w14:paraId="0EEEEDBB" w14:textId="77777777" w:rsidR="005C78F8" w:rsidRPr="00D6250C" w:rsidRDefault="005C78F8" w:rsidP="002C5A93">
            <w:pPr>
              <w:spacing w:after="120"/>
              <w:jc w:val="both"/>
              <w:rPr>
                <w:lang w:val="uk-UA"/>
              </w:rPr>
            </w:pPr>
            <w:r w:rsidRPr="00D6250C">
              <w:rPr>
                <w:lang w:val="uk-UA"/>
              </w:rPr>
              <w:t>Надавати щоквартальну муніципальну матеріальну допомогу в розмірі 500 грн. окремим категоріям громадян Вінницької міської територіальної громади, а саме:</w:t>
            </w:r>
          </w:p>
          <w:p w14:paraId="7F22C79E"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непрацюючим пенсіонерам, розмір пенсійних виплат яких (з урахуванням всіх надбавок, підвищень, додаткових пенсій, цільової грошової допомоги, пенсії за особливі заслуги перед Україною та інших доплат, встановлених законодавством) не перевищує 2700 грн.;</w:t>
            </w:r>
          </w:p>
          <w:p w14:paraId="7450EA70"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непрацюючим особам, які є одержувачами державної соціальної допомоги особам, які не мають права на пенсію та особам з інвалідністю;</w:t>
            </w:r>
          </w:p>
          <w:p w14:paraId="5F3EB635"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непрацюючим особам, які є одержувачами державної соціальної допомоги особам з інвалідністю з дитинства та дітям з інвалідністю (на кожну дитину з інвалідністю);</w:t>
            </w:r>
          </w:p>
          <w:p w14:paraId="03E10246"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особам, які є одержувачами державної соціальної допомоги на дітей з інвалідністю підгрупи «А» (на кожну дитину з інвалідністю підгрупи «А»);</w:t>
            </w:r>
          </w:p>
          <w:p w14:paraId="6A20E3EF"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одиноким матерям (одиноким батькам), які є одержувачами державної соціальної допомоги на дітей з інвалідністю (на кожну дитину з інвалідністю);</w:t>
            </w:r>
          </w:p>
          <w:p w14:paraId="0AD543FC"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особам, що здійснюють догляд за тяжкохворою дитиною, які є одержувачами допомоги відповідно до розділу V-Б Закону України «Про державну допомогу сім’ям з дітьми»;</w:t>
            </w:r>
          </w:p>
          <w:p w14:paraId="329DCD33"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особам, які отримують щомісячну допомогу по догляду за особою з інвалідністю І чи ІІ групи внаслідок психічного розладу;</w:t>
            </w:r>
          </w:p>
          <w:p w14:paraId="6AD5EF46" w14:textId="77777777" w:rsidR="005C78F8" w:rsidRPr="00D6250C" w:rsidRDefault="005C78F8" w:rsidP="005C78F8">
            <w:pPr>
              <w:pStyle w:val="a6"/>
              <w:numPr>
                <w:ilvl w:val="0"/>
                <w:numId w:val="19"/>
              </w:numPr>
              <w:tabs>
                <w:tab w:val="left" w:pos="318"/>
              </w:tabs>
              <w:spacing w:after="120"/>
              <w:ind w:left="0" w:firstLine="35"/>
              <w:jc w:val="both"/>
              <w:rPr>
                <w:sz w:val="24"/>
                <w:szCs w:val="24"/>
              </w:rPr>
            </w:pPr>
            <w:r w:rsidRPr="00D6250C">
              <w:rPr>
                <w:sz w:val="24"/>
                <w:szCs w:val="24"/>
              </w:rPr>
              <w:t>особам, які у встановленому порядку визнані опікунами (піклувальниками) над недієздатними особами з інвалідністю (на кожну недієздатну особу з інвалідністю);</w:t>
            </w:r>
          </w:p>
          <w:p w14:paraId="2C4930CA" w14:textId="77777777" w:rsidR="005C78F8" w:rsidRPr="00D6250C" w:rsidRDefault="005C78F8" w:rsidP="002C5A93">
            <w:pPr>
              <w:spacing w:after="120"/>
              <w:jc w:val="both"/>
              <w:rPr>
                <w:lang w:val="uk-UA"/>
              </w:rPr>
            </w:pPr>
            <w:r w:rsidRPr="00D6250C">
              <w:t xml:space="preserve"> непрацездатним непрацюючим батькам дітей з інвалідністю, які є одержувачами державної соціальної допомоги на дітей з інвалідністю.</w:t>
            </w:r>
          </w:p>
        </w:tc>
        <w:tc>
          <w:tcPr>
            <w:tcW w:w="996" w:type="dxa"/>
            <w:shd w:val="clear" w:color="auto" w:fill="auto"/>
          </w:tcPr>
          <w:p w14:paraId="0EE17FA4" w14:textId="77777777" w:rsidR="005C78F8" w:rsidRPr="00D6250C" w:rsidRDefault="005C78F8" w:rsidP="002C5A93">
            <w:pPr>
              <w:jc w:val="center"/>
              <w:rPr>
                <w:lang w:val="uk-UA"/>
              </w:rPr>
            </w:pPr>
            <w:r w:rsidRPr="00D6250C">
              <w:rPr>
                <w:lang w:val="uk-UA"/>
              </w:rPr>
              <w:t>2023- 2025 роки</w:t>
            </w:r>
          </w:p>
        </w:tc>
        <w:tc>
          <w:tcPr>
            <w:tcW w:w="1554" w:type="dxa"/>
            <w:shd w:val="clear" w:color="auto" w:fill="auto"/>
          </w:tcPr>
          <w:p w14:paraId="7BEA6A46" w14:textId="77777777" w:rsidR="005C78F8" w:rsidRPr="00D6250C" w:rsidRDefault="005C78F8" w:rsidP="002C5A93">
            <w:pPr>
              <w:spacing w:after="120"/>
              <w:ind w:left="-114" w:right="-107"/>
              <w:jc w:val="center"/>
              <w:rPr>
                <w:lang w:val="uk-UA"/>
              </w:rPr>
            </w:pPr>
            <w:r w:rsidRPr="00D6250C">
              <w:rPr>
                <w:lang w:val="uk-UA"/>
              </w:rPr>
              <w:t>Департамент соціальної політики міської ради</w:t>
            </w:r>
          </w:p>
        </w:tc>
        <w:tc>
          <w:tcPr>
            <w:tcW w:w="991" w:type="dxa"/>
            <w:shd w:val="clear" w:color="auto" w:fill="auto"/>
          </w:tcPr>
          <w:p w14:paraId="6AFC0C5E" w14:textId="77777777" w:rsidR="005C78F8" w:rsidRPr="00D6250C" w:rsidRDefault="005C78F8" w:rsidP="002C5A93">
            <w:pPr>
              <w:jc w:val="center"/>
              <w:rPr>
                <w:lang w:val="uk-UA"/>
              </w:rPr>
            </w:pPr>
            <w:r w:rsidRPr="00D6250C">
              <w:rPr>
                <w:lang w:val="uk-UA"/>
              </w:rPr>
              <w:t>Кошти бюджету ВМТГ</w:t>
            </w:r>
          </w:p>
        </w:tc>
        <w:tc>
          <w:tcPr>
            <w:tcW w:w="1276" w:type="dxa"/>
            <w:shd w:val="clear" w:color="auto" w:fill="auto"/>
          </w:tcPr>
          <w:p w14:paraId="6273659C" w14:textId="77777777" w:rsidR="005C78F8" w:rsidRPr="00D6250C" w:rsidRDefault="005C78F8" w:rsidP="002C5A93">
            <w:pPr>
              <w:ind w:left="-108" w:right="-108"/>
              <w:jc w:val="center"/>
              <w:rPr>
                <w:b/>
                <w:sz w:val="22"/>
                <w:szCs w:val="22"/>
                <w:lang w:val="uk-UA"/>
              </w:rPr>
            </w:pPr>
            <w:r w:rsidRPr="00D6250C">
              <w:rPr>
                <w:b/>
                <w:sz w:val="21"/>
                <w:szCs w:val="21"/>
                <w:lang w:val="uk-UA"/>
              </w:rPr>
              <w:t>45 262,696</w:t>
            </w:r>
          </w:p>
        </w:tc>
        <w:tc>
          <w:tcPr>
            <w:tcW w:w="1139" w:type="dxa"/>
            <w:shd w:val="clear" w:color="auto" w:fill="auto"/>
          </w:tcPr>
          <w:p w14:paraId="000E0E6F" w14:textId="77777777" w:rsidR="005C78F8" w:rsidRPr="00D6250C" w:rsidRDefault="005C78F8" w:rsidP="002C5A93">
            <w:pPr>
              <w:ind w:left="-108" w:right="-108"/>
              <w:jc w:val="center"/>
              <w:rPr>
                <w:b/>
                <w:sz w:val="22"/>
                <w:szCs w:val="22"/>
                <w:lang w:val="uk-UA"/>
              </w:rPr>
            </w:pPr>
          </w:p>
        </w:tc>
        <w:tc>
          <w:tcPr>
            <w:tcW w:w="1134" w:type="dxa"/>
            <w:shd w:val="clear" w:color="auto" w:fill="auto"/>
          </w:tcPr>
          <w:p w14:paraId="364C55FF" w14:textId="77777777" w:rsidR="005C78F8" w:rsidRPr="00D6250C" w:rsidRDefault="005C78F8" w:rsidP="002C5A93">
            <w:pPr>
              <w:ind w:left="-108" w:right="-108"/>
              <w:jc w:val="center"/>
              <w:rPr>
                <w:b/>
                <w:sz w:val="22"/>
                <w:szCs w:val="22"/>
                <w:lang w:val="uk-UA"/>
              </w:rPr>
            </w:pPr>
            <w:r w:rsidRPr="00D6250C">
              <w:rPr>
                <w:b/>
                <w:sz w:val="21"/>
                <w:szCs w:val="21"/>
                <w:lang w:val="uk-UA"/>
              </w:rPr>
              <w:t>18 453,696</w:t>
            </w:r>
          </w:p>
        </w:tc>
        <w:tc>
          <w:tcPr>
            <w:tcW w:w="1132" w:type="dxa"/>
            <w:shd w:val="clear" w:color="auto" w:fill="auto"/>
          </w:tcPr>
          <w:p w14:paraId="298BEEC8" w14:textId="77777777" w:rsidR="005C78F8" w:rsidRPr="00D6250C" w:rsidRDefault="005C78F8" w:rsidP="002C5A93">
            <w:pPr>
              <w:ind w:left="-108" w:right="-108"/>
              <w:jc w:val="center"/>
              <w:rPr>
                <w:b/>
                <w:sz w:val="22"/>
                <w:szCs w:val="22"/>
                <w:lang w:val="uk-UA"/>
              </w:rPr>
            </w:pPr>
            <w:r w:rsidRPr="00D6250C">
              <w:rPr>
                <w:b/>
                <w:sz w:val="21"/>
                <w:szCs w:val="21"/>
                <w:lang w:val="uk-UA"/>
              </w:rPr>
              <w:t>16 791,000</w:t>
            </w:r>
          </w:p>
        </w:tc>
        <w:tc>
          <w:tcPr>
            <w:tcW w:w="1134" w:type="dxa"/>
            <w:shd w:val="clear" w:color="auto" w:fill="auto"/>
          </w:tcPr>
          <w:p w14:paraId="78543948" w14:textId="77777777" w:rsidR="005C78F8" w:rsidRPr="00D6250C" w:rsidRDefault="005C78F8" w:rsidP="002C5A93">
            <w:pPr>
              <w:ind w:left="-108" w:right="-108"/>
              <w:jc w:val="center"/>
              <w:rPr>
                <w:b/>
                <w:sz w:val="22"/>
                <w:szCs w:val="22"/>
                <w:lang w:val="uk-UA"/>
              </w:rPr>
            </w:pPr>
            <w:r w:rsidRPr="00D6250C">
              <w:rPr>
                <w:b/>
                <w:sz w:val="22"/>
                <w:szCs w:val="22"/>
                <w:lang w:val="uk-UA"/>
              </w:rPr>
              <w:t>10 018,000</w:t>
            </w:r>
          </w:p>
        </w:tc>
        <w:tc>
          <w:tcPr>
            <w:tcW w:w="1134" w:type="dxa"/>
            <w:shd w:val="clear" w:color="auto" w:fill="auto"/>
          </w:tcPr>
          <w:p w14:paraId="52267C10" w14:textId="77777777" w:rsidR="005C78F8" w:rsidRPr="00D6250C" w:rsidRDefault="005C78F8" w:rsidP="002C5A93">
            <w:pPr>
              <w:ind w:left="-108" w:right="-108"/>
              <w:jc w:val="center"/>
              <w:rPr>
                <w:b/>
                <w:sz w:val="22"/>
                <w:szCs w:val="22"/>
                <w:lang w:val="uk-UA"/>
              </w:rPr>
            </w:pPr>
          </w:p>
        </w:tc>
        <w:tc>
          <w:tcPr>
            <w:tcW w:w="1557" w:type="dxa"/>
            <w:shd w:val="clear" w:color="auto" w:fill="auto"/>
          </w:tcPr>
          <w:p w14:paraId="297243DC" w14:textId="77777777" w:rsidR="005C78F8" w:rsidRPr="00D6250C" w:rsidRDefault="005C78F8" w:rsidP="002C5A93">
            <w:pPr>
              <w:rPr>
                <w:lang w:val="uk-UA"/>
              </w:rPr>
            </w:pPr>
            <w:r w:rsidRPr="00D6250C">
              <w:rPr>
                <w:lang w:val="uk-UA"/>
              </w:rPr>
              <w:t>Надано додаткові гарантії соціально-го захисту окремим мало-захищеним категоріям громадян</w:t>
            </w:r>
          </w:p>
        </w:tc>
      </w:tr>
      <w:tr w:rsidR="005C78F8" w:rsidRPr="00D76BA2" w14:paraId="23E64DDA" w14:textId="77777777" w:rsidTr="002C5A93">
        <w:trPr>
          <w:trHeight w:val="1516"/>
        </w:trPr>
        <w:tc>
          <w:tcPr>
            <w:tcW w:w="993" w:type="dxa"/>
            <w:shd w:val="clear" w:color="auto" w:fill="auto"/>
          </w:tcPr>
          <w:p w14:paraId="2A6A395E" w14:textId="77777777" w:rsidR="005C78F8" w:rsidRPr="00D6250C" w:rsidRDefault="005C78F8" w:rsidP="002C5A93">
            <w:pPr>
              <w:jc w:val="center"/>
              <w:rPr>
                <w:sz w:val="20"/>
                <w:szCs w:val="20"/>
                <w:lang w:val="uk-UA"/>
              </w:rPr>
            </w:pPr>
            <w:r w:rsidRPr="00D6250C">
              <w:rPr>
                <w:sz w:val="23"/>
                <w:szCs w:val="23"/>
                <w:lang w:val="uk-UA"/>
              </w:rPr>
              <w:t>7.1.38.</w:t>
            </w:r>
          </w:p>
        </w:tc>
        <w:tc>
          <w:tcPr>
            <w:tcW w:w="2978" w:type="dxa"/>
            <w:shd w:val="clear" w:color="auto" w:fill="auto"/>
          </w:tcPr>
          <w:p w14:paraId="482798C6" w14:textId="77777777" w:rsidR="005C78F8" w:rsidRPr="00D6250C" w:rsidRDefault="005C78F8" w:rsidP="002C5A93">
            <w:pPr>
              <w:spacing w:after="120"/>
              <w:jc w:val="both"/>
              <w:rPr>
                <w:lang w:val="uk-UA"/>
              </w:rPr>
            </w:pPr>
            <w:r w:rsidRPr="00D6250C">
              <w:rPr>
                <w:lang w:val="uk-UA"/>
              </w:rPr>
              <w:t>Надавати допомогу на поховання загиблих (померлих) внаслідок військової агресії російської федерації проти України в розмірі 25 000 грн. за одне поховання:</w:t>
            </w:r>
          </w:p>
          <w:p w14:paraId="321CC4AA" w14:textId="77777777" w:rsidR="005C78F8" w:rsidRPr="00D6250C" w:rsidRDefault="005C78F8" w:rsidP="002C5A93">
            <w:pPr>
              <w:spacing w:after="120"/>
              <w:jc w:val="both"/>
              <w:rPr>
                <w:lang w:val="uk-UA"/>
              </w:rPr>
            </w:pPr>
            <w:r w:rsidRPr="00D6250C">
              <w:rPr>
                <w:lang w:val="uk-UA"/>
              </w:rPr>
              <w:t>-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w:t>
            </w:r>
          </w:p>
          <w:p w14:paraId="14B17458" w14:textId="77777777" w:rsidR="005C78F8" w:rsidRPr="00D6250C" w:rsidRDefault="005C78F8" w:rsidP="002C5A93">
            <w:pPr>
              <w:spacing w:after="120"/>
              <w:jc w:val="both"/>
              <w:rPr>
                <w:lang w:val="uk-UA"/>
              </w:rPr>
            </w:pPr>
            <w:r w:rsidRPr="00D6250C">
              <w:rPr>
                <w:lang w:val="uk-UA"/>
              </w:rPr>
              <w:t>-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p>
          <w:p w14:paraId="76C90B7D" w14:textId="77777777" w:rsidR="005C78F8" w:rsidRPr="00D6250C" w:rsidRDefault="005C78F8" w:rsidP="002C5A93">
            <w:pPr>
              <w:spacing w:after="120"/>
              <w:jc w:val="both"/>
              <w:rPr>
                <w:lang w:val="uk-UA"/>
              </w:rPr>
            </w:pPr>
            <w:r w:rsidRPr="00D6250C">
              <w:rPr>
                <w:lang w:val="uk-UA"/>
              </w:rPr>
              <w:t>- 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 військової агресії російської федерації проти України</w:t>
            </w:r>
          </w:p>
        </w:tc>
        <w:tc>
          <w:tcPr>
            <w:tcW w:w="996" w:type="dxa"/>
            <w:tcBorders>
              <w:top w:val="single" w:sz="4" w:space="0" w:color="auto"/>
              <w:left w:val="single" w:sz="4" w:space="0" w:color="auto"/>
              <w:bottom w:val="single" w:sz="4" w:space="0" w:color="auto"/>
              <w:right w:val="single" w:sz="4" w:space="0" w:color="auto"/>
            </w:tcBorders>
          </w:tcPr>
          <w:p w14:paraId="19CAAB1B" w14:textId="77777777" w:rsidR="005C78F8" w:rsidRPr="00D6250C" w:rsidRDefault="005C78F8" w:rsidP="002C5A93">
            <w:pPr>
              <w:jc w:val="center"/>
              <w:rPr>
                <w:lang w:val="uk-UA"/>
              </w:rPr>
            </w:pPr>
            <w:r w:rsidRPr="00D6250C">
              <w:rPr>
                <w:lang w:val="uk-UA"/>
              </w:rPr>
              <w:t>2023 – 2025 роки</w:t>
            </w:r>
          </w:p>
        </w:tc>
        <w:tc>
          <w:tcPr>
            <w:tcW w:w="1554" w:type="dxa"/>
            <w:tcBorders>
              <w:top w:val="single" w:sz="4" w:space="0" w:color="auto"/>
              <w:left w:val="single" w:sz="4" w:space="0" w:color="auto"/>
              <w:bottom w:val="single" w:sz="4" w:space="0" w:color="auto"/>
              <w:right w:val="single" w:sz="4" w:space="0" w:color="auto"/>
            </w:tcBorders>
          </w:tcPr>
          <w:p w14:paraId="0F12E57B" w14:textId="77777777" w:rsidR="005C78F8" w:rsidRPr="00D6250C" w:rsidRDefault="005C78F8" w:rsidP="002C5A93">
            <w:pPr>
              <w:spacing w:after="120"/>
              <w:ind w:left="-114" w:right="-107"/>
              <w:jc w:val="center"/>
              <w:rPr>
                <w:lang w:val="uk-UA"/>
              </w:rPr>
            </w:pPr>
            <w:r w:rsidRPr="00D6250C">
              <w:rPr>
                <w:lang w:val="uk-UA"/>
              </w:rPr>
              <w:t>Департамент соціальної політики міської ради</w:t>
            </w:r>
          </w:p>
        </w:tc>
        <w:tc>
          <w:tcPr>
            <w:tcW w:w="991" w:type="dxa"/>
            <w:tcBorders>
              <w:top w:val="single" w:sz="4" w:space="0" w:color="auto"/>
              <w:left w:val="single" w:sz="4" w:space="0" w:color="auto"/>
              <w:bottom w:val="single" w:sz="4" w:space="0" w:color="auto"/>
              <w:right w:val="single" w:sz="4" w:space="0" w:color="auto"/>
            </w:tcBorders>
          </w:tcPr>
          <w:p w14:paraId="62FA5BC6" w14:textId="77777777" w:rsidR="005C78F8" w:rsidRPr="00D6250C" w:rsidRDefault="005C78F8" w:rsidP="002C5A93">
            <w:pPr>
              <w:jc w:val="center"/>
              <w:rPr>
                <w:lang w:val="uk-UA"/>
              </w:rPr>
            </w:pPr>
            <w:r w:rsidRPr="00D6250C">
              <w:rPr>
                <w:lang w:val="uk-UA"/>
              </w:rPr>
              <w:t>Кошти бюджету ВМТГ</w:t>
            </w:r>
          </w:p>
        </w:tc>
        <w:tc>
          <w:tcPr>
            <w:tcW w:w="1276" w:type="dxa"/>
            <w:tcBorders>
              <w:top w:val="single" w:sz="4" w:space="0" w:color="auto"/>
              <w:left w:val="single" w:sz="4" w:space="0" w:color="auto"/>
              <w:bottom w:val="single" w:sz="4" w:space="0" w:color="auto"/>
              <w:right w:val="single" w:sz="4" w:space="0" w:color="auto"/>
            </w:tcBorders>
          </w:tcPr>
          <w:p w14:paraId="399FAEB2" w14:textId="77777777" w:rsidR="005C78F8" w:rsidRPr="00D6250C" w:rsidRDefault="005C78F8" w:rsidP="002C5A93">
            <w:pPr>
              <w:ind w:left="-108" w:right="-108"/>
              <w:jc w:val="center"/>
              <w:rPr>
                <w:b/>
                <w:sz w:val="22"/>
                <w:szCs w:val="22"/>
                <w:lang w:val="uk-UA"/>
              </w:rPr>
            </w:pPr>
            <w:r w:rsidRPr="00D6250C">
              <w:rPr>
                <w:b/>
                <w:sz w:val="22"/>
                <w:szCs w:val="22"/>
                <w:lang w:val="uk-UA"/>
              </w:rPr>
              <w:t>11 600,000</w:t>
            </w:r>
          </w:p>
        </w:tc>
        <w:tc>
          <w:tcPr>
            <w:tcW w:w="1139" w:type="dxa"/>
            <w:tcBorders>
              <w:top w:val="single" w:sz="4" w:space="0" w:color="auto"/>
              <w:left w:val="single" w:sz="4" w:space="0" w:color="auto"/>
              <w:bottom w:val="single" w:sz="4" w:space="0" w:color="auto"/>
              <w:right w:val="single" w:sz="4" w:space="0" w:color="auto"/>
            </w:tcBorders>
          </w:tcPr>
          <w:p w14:paraId="3DFDAE7E" w14:textId="77777777" w:rsidR="005C78F8" w:rsidRPr="00D6250C" w:rsidRDefault="005C78F8" w:rsidP="002C5A93">
            <w:pPr>
              <w:ind w:left="-108" w:right="-108"/>
              <w:jc w:val="center"/>
              <w:rPr>
                <w:b/>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14:paraId="481BEAB8" w14:textId="77777777" w:rsidR="005C78F8" w:rsidRPr="00D6250C" w:rsidRDefault="005C78F8" w:rsidP="002C5A93">
            <w:pPr>
              <w:ind w:left="-108" w:right="-108"/>
              <w:jc w:val="center"/>
              <w:rPr>
                <w:b/>
                <w:sz w:val="22"/>
                <w:szCs w:val="22"/>
                <w:lang w:val="uk-UA"/>
              </w:rPr>
            </w:pPr>
            <w:r w:rsidRPr="00D6250C">
              <w:rPr>
                <w:b/>
                <w:sz w:val="22"/>
                <w:szCs w:val="22"/>
                <w:lang w:val="uk-UA"/>
              </w:rPr>
              <w:t>4 200,000</w:t>
            </w:r>
          </w:p>
        </w:tc>
        <w:tc>
          <w:tcPr>
            <w:tcW w:w="1132" w:type="dxa"/>
            <w:tcBorders>
              <w:top w:val="single" w:sz="4" w:space="0" w:color="auto"/>
              <w:left w:val="single" w:sz="4" w:space="0" w:color="auto"/>
              <w:bottom w:val="single" w:sz="4" w:space="0" w:color="auto"/>
              <w:right w:val="single" w:sz="4" w:space="0" w:color="auto"/>
            </w:tcBorders>
          </w:tcPr>
          <w:p w14:paraId="7208719A" w14:textId="77777777" w:rsidR="005C78F8" w:rsidRPr="00D6250C" w:rsidRDefault="005C78F8" w:rsidP="002C5A93">
            <w:pPr>
              <w:ind w:left="-108" w:right="-108"/>
              <w:jc w:val="center"/>
              <w:rPr>
                <w:b/>
                <w:sz w:val="22"/>
                <w:lang w:val="uk-UA"/>
              </w:rPr>
            </w:pPr>
            <w:r w:rsidRPr="00D6250C">
              <w:rPr>
                <w:b/>
                <w:sz w:val="22"/>
                <w:szCs w:val="22"/>
                <w:lang w:val="uk-UA"/>
              </w:rPr>
              <w:t>4 200,000</w:t>
            </w:r>
          </w:p>
        </w:tc>
        <w:tc>
          <w:tcPr>
            <w:tcW w:w="1134" w:type="dxa"/>
            <w:tcBorders>
              <w:top w:val="single" w:sz="4" w:space="0" w:color="auto"/>
              <w:left w:val="single" w:sz="4" w:space="0" w:color="auto"/>
              <w:bottom w:val="single" w:sz="4" w:space="0" w:color="auto"/>
              <w:right w:val="single" w:sz="4" w:space="0" w:color="auto"/>
            </w:tcBorders>
          </w:tcPr>
          <w:p w14:paraId="48FB1C34" w14:textId="77777777" w:rsidR="005C78F8" w:rsidRPr="00D6250C" w:rsidRDefault="005C78F8" w:rsidP="002C5A93">
            <w:pPr>
              <w:ind w:left="-108" w:right="-108"/>
              <w:jc w:val="center"/>
              <w:rPr>
                <w:b/>
                <w:sz w:val="22"/>
                <w:szCs w:val="22"/>
                <w:lang w:val="uk-UA"/>
              </w:rPr>
            </w:pPr>
            <w:r w:rsidRPr="00D6250C">
              <w:rPr>
                <w:b/>
                <w:sz w:val="22"/>
                <w:szCs w:val="22"/>
                <w:lang w:val="uk-UA"/>
              </w:rPr>
              <w:t>3 200,000</w:t>
            </w:r>
          </w:p>
        </w:tc>
        <w:tc>
          <w:tcPr>
            <w:tcW w:w="1134" w:type="dxa"/>
            <w:tcBorders>
              <w:top w:val="single" w:sz="4" w:space="0" w:color="auto"/>
              <w:left w:val="single" w:sz="4" w:space="0" w:color="auto"/>
              <w:bottom w:val="single" w:sz="4" w:space="0" w:color="auto"/>
              <w:right w:val="single" w:sz="4" w:space="0" w:color="auto"/>
            </w:tcBorders>
          </w:tcPr>
          <w:p w14:paraId="6475C916" w14:textId="77777777" w:rsidR="005C78F8" w:rsidRPr="00D6250C" w:rsidRDefault="005C78F8" w:rsidP="002C5A93">
            <w:pPr>
              <w:ind w:left="-108" w:right="-108"/>
              <w:jc w:val="center"/>
              <w:rPr>
                <w:b/>
                <w:sz w:val="22"/>
                <w:szCs w:val="22"/>
                <w:lang w:val="uk-UA"/>
              </w:rPr>
            </w:pPr>
          </w:p>
        </w:tc>
        <w:tc>
          <w:tcPr>
            <w:tcW w:w="1557" w:type="dxa"/>
            <w:tcBorders>
              <w:top w:val="single" w:sz="4" w:space="0" w:color="auto"/>
              <w:left w:val="single" w:sz="4" w:space="0" w:color="auto"/>
              <w:bottom w:val="single" w:sz="4" w:space="0" w:color="auto"/>
              <w:right w:val="single" w:sz="4" w:space="0" w:color="auto"/>
            </w:tcBorders>
          </w:tcPr>
          <w:p w14:paraId="15B034CD" w14:textId="77777777" w:rsidR="005C78F8" w:rsidRPr="00D6250C" w:rsidRDefault="005C78F8" w:rsidP="002C5A93">
            <w:pPr>
              <w:rPr>
                <w:lang w:val="uk-UA"/>
              </w:rPr>
            </w:pPr>
            <w:r w:rsidRPr="00D6250C">
              <w:rPr>
                <w:lang w:val="uk-UA"/>
              </w:rPr>
              <w:t xml:space="preserve">Забезпечено соціальну підтримку родинам </w:t>
            </w:r>
            <w:r w:rsidRPr="00D6250C">
              <w:rPr>
                <w:bCs/>
                <w:lang w:val="uk-UA"/>
              </w:rPr>
              <w:t>загиблих (померлих) під час військової агресії російської федерації проти України</w:t>
            </w:r>
          </w:p>
        </w:tc>
      </w:tr>
      <w:tr w:rsidR="005C78F8" w:rsidRPr="00D6250C" w14:paraId="51B4EBE7" w14:textId="77777777" w:rsidTr="002C5A93">
        <w:trPr>
          <w:trHeight w:val="1516"/>
        </w:trPr>
        <w:tc>
          <w:tcPr>
            <w:tcW w:w="993" w:type="dxa"/>
            <w:shd w:val="clear" w:color="auto" w:fill="auto"/>
          </w:tcPr>
          <w:p w14:paraId="55457292" w14:textId="77777777" w:rsidR="005C78F8" w:rsidRPr="00D6250C" w:rsidRDefault="005C78F8" w:rsidP="002C5A93">
            <w:pPr>
              <w:jc w:val="center"/>
              <w:rPr>
                <w:sz w:val="23"/>
                <w:szCs w:val="23"/>
                <w:lang w:val="uk-UA"/>
              </w:rPr>
            </w:pPr>
            <w:r w:rsidRPr="00D6250C">
              <w:rPr>
                <w:sz w:val="23"/>
                <w:szCs w:val="23"/>
                <w:lang w:val="uk-UA"/>
              </w:rPr>
              <w:t>7.1.42</w:t>
            </w:r>
          </w:p>
        </w:tc>
        <w:tc>
          <w:tcPr>
            <w:tcW w:w="2978" w:type="dxa"/>
            <w:shd w:val="clear" w:color="auto" w:fill="auto"/>
          </w:tcPr>
          <w:p w14:paraId="644924BA" w14:textId="77777777" w:rsidR="005C78F8" w:rsidRPr="00D6250C" w:rsidRDefault="005C78F8" w:rsidP="002C5A93">
            <w:pPr>
              <w:spacing w:after="120"/>
              <w:jc w:val="both"/>
              <w:rPr>
                <w:lang w:val="uk-UA"/>
              </w:rPr>
            </w:pPr>
            <w:r w:rsidRPr="00D6250C">
              <w:rPr>
                <w:lang w:val="uk-UA"/>
              </w:rPr>
              <w:t xml:space="preserve">Надавати одноразову матеріальну грошову допомогу сім’ям загиблих (померлих), </w:t>
            </w:r>
            <w:r w:rsidRPr="00D6250C">
              <w:rPr>
                <w:shd w:val="clear" w:color="auto" w:fill="FFFFFF"/>
                <w:lang w:val="uk-UA"/>
              </w:rPr>
              <w:t>безвісти зниклих за особливих обставин</w:t>
            </w:r>
            <w:r w:rsidRPr="00D6250C">
              <w:rPr>
                <w:lang w:val="uk-UA"/>
              </w:rPr>
              <w:t xml:space="preserve"> Захисників і Захисниць України, для забезпечення потреб дітей загиблого (померлого),</w:t>
            </w:r>
            <w:r w:rsidRPr="00D6250C">
              <w:rPr>
                <w:shd w:val="clear" w:color="auto" w:fill="FFFFFF"/>
                <w:lang w:val="uk-UA"/>
              </w:rPr>
              <w:t xml:space="preserve"> безвісти зниклого за особливих обставин</w:t>
            </w:r>
            <w:r w:rsidRPr="00D6250C">
              <w:rPr>
                <w:lang w:val="uk-UA"/>
              </w:rPr>
              <w:t xml:space="preserve"> Захисника і Захисниці України, які йдуть до першого класу закладів загальної середньої освіти в розмірі по 5 000 грн. на кожну дитину</w:t>
            </w:r>
          </w:p>
        </w:tc>
        <w:tc>
          <w:tcPr>
            <w:tcW w:w="996" w:type="dxa"/>
          </w:tcPr>
          <w:p w14:paraId="6512DDAB" w14:textId="77777777" w:rsidR="005C78F8" w:rsidRPr="00D6250C" w:rsidRDefault="005C78F8" w:rsidP="002C5A93">
            <w:pPr>
              <w:jc w:val="center"/>
              <w:rPr>
                <w:lang w:val="uk-UA"/>
              </w:rPr>
            </w:pPr>
            <w:r w:rsidRPr="00D6250C">
              <w:rPr>
                <w:lang w:val="uk-UA"/>
              </w:rPr>
              <w:t>2023-2026 роки</w:t>
            </w:r>
          </w:p>
        </w:tc>
        <w:tc>
          <w:tcPr>
            <w:tcW w:w="1554" w:type="dxa"/>
          </w:tcPr>
          <w:p w14:paraId="1FCECAC1" w14:textId="77777777" w:rsidR="005C78F8" w:rsidRPr="00D6250C" w:rsidRDefault="005C78F8" w:rsidP="002C5A93">
            <w:pPr>
              <w:jc w:val="center"/>
              <w:rPr>
                <w:lang w:val="uk-UA"/>
              </w:rPr>
            </w:pPr>
            <w:r w:rsidRPr="00D6250C">
              <w:rPr>
                <w:lang w:val="uk-UA"/>
              </w:rPr>
              <w:t>Департамент соціальної політики міської ради,</w:t>
            </w:r>
          </w:p>
          <w:p w14:paraId="5B451B96" w14:textId="77777777" w:rsidR="005C78F8" w:rsidRPr="00D6250C" w:rsidRDefault="005C78F8" w:rsidP="002C5A93">
            <w:pPr>
              <w:jc w:val="center"/>
              <w:rPr>
                <w:lang w:val="uk-UA"/>
              </w:rPr>
            </w:pPr>
          </w:p>
          <w:p w14:paraId="054042A8" w14:textId="77777777" w:rsidR="005C78F8" w:rsidRPr="00D6250C" w:rsidRDefault="005C78F8" w:rsidP="002C5A93">
            <w:pPr>
              <w:spacing w:after="120"/>
              <w:ind w:left="-114" w:right="-107"/>
              <w:jc w:val="center"/>
              <w:rPr>
                <w:lang w:val="uk-UA"/>
              </w:rPr>
            </w:pPr>
            <w:r w:rsidRPr="00D6250C">
              <w:rPr>
                <w:lang w:val="uk-UA"/>
              </w:rPr>
              <w:t>Департамент освіти міської ради</w:t>
            </w:r>
          </w:p>
        </w:tc>
        <w:tc>
          <w:tcPr>
            <w:tcW w:w="991" w:type="dxa"/>
          </w:tcPr>
          <w:p w14:paraId="0D49CF7F" w14:textId="77777777" w:rsidR="005C78F8" w:rsidRPr="00D6250C" w:rsidRDefault="005C78F8" w:rsidP="002C5A93">
            <w:pPr>
              <w:jc w:val="center"/>
              <w:rPr>
                <w:lang w:val="uk-UA"/>
              </w:rPr>
            </w:pPr>
            <w:r w:rsidRPr="00D6250C">
              <w:rPr>
                <w:lang w:val="uk-UA"/>
              </w:rPr>
              <w:t>Кошти бюджету ВМТГ</w:t>
            </w:r>
          </w:p>
        </w:tc>
        <w:tc>
          <w:tcPr>
            <w:tcW w:w="1276" w:type="dxa"/>
            <w:shd w:val="clear" w:color="auto" w:fill="auto"/>
          </w:tcPr>
          <w:p w14:paraId="63A9F1E8" w14:textId="77777777" w:rsidR="005C78F8" w:rsidRPr="00D6250C" w:rsidRDefault="005C78F8" w:rsidP="002C5A93">
            <w:pPr>
              <w:ind w:left="-108" w:right="-108"/>
              <w:jc w:val="center"/>
              <w:rPr>
                <w:b/>
                <w:sz w:val="22"/>
                <w:szCs w:val="22"/>
                <w:lang w:val="uk-UA"/>
              </w:rPr>
            </w:pPr>
            <w:r w:rsidRPr="00D6250C">
              <w:rPr>
                <w:b/>
                <w:sz w:val="22"/>
                <w:lang w:val="uk-UA"/>
              </w:rPr>
              <w:t>470,000</w:t>
            </w:r>
          </w:p>
        </w:tc>
        <w:tc>
          <w:tcPr>
            <w:tcW w:w="1139" w:type="dxa"/>
            <w:shd w:val="clear" w:color="auto" w:fill="auto"/>
          </w:tcPr>
          <w:p w14:paraId="09B24905" w14:textId="77777777" w:rsidR="005C78F8" w:rsidRPr="00D6250C" w:rsidRDefault="005C78F8" w:rsidP="002C5A93">
            <w:pPr>
              <w:ind w:left="-108" w:right="-108"/>
              <w:jc w:val="center"/>
              <w:rPr>
                <w:b/>
                <w:sz w:val="22"/>
                <w:szCs w:val="22"/>
                <w:lang w:val="uk-UA"/>
              </w:rPr>
            </w:pPr>
          </w:p>
        </w:tc>
        <w:tc>
          <w:tcPr>
            <w:tcW w:w="1134" w:type="dxa"/>
            <w:shd w:val="clear" w:color="auto" w:fill="auto"/>
          </w:tcPr>
          <w:p w14:paraId="17A80256" w14:textId="77777777" w:rsidR="005C78F8" w:rsidRPr="00D6250C" w:rsidRDefault="005C78F8" w:rsidP="002C5A93">
            <w:pPr>
              <w:ind w:left="-108" w:right="-108"/>
              <w:jc w:val="center"/>
              <w:rPr>
                <w:b/>
                <w:sz w:val="22"/>
                <w:szCs w:val="22"/>
                <w:lang w:val="uk-UA"/>
              </w:rPr>
            </w:pPr>
            <w:r w:rsidRPr="00D6250C">
              <w:rPr>
                <w:b/>
                <w:sz w:val="22"/>
                <w:lang w:val="uk-UA"/>
              </w:rPr>
              <w:t>80,000</w:t>
            </w:r>
          </w:p>
        </w:tc>
        <w:tc>
          <w:tcPr>
            <w:tcW w:w="1132" w:type="dxa"/>
            <w:shd w:val="clear" w:color="auto" w:fill="auto"/>
          </w:tcPr>
          <w:p w14:paraId="236E5597" w14:textId="77777777" w:rsidR="005C78F8" w:rsidRPr="00D6250C" w:rsidRDefault="005C78F8" w:rsidP="002C5A93">
            <w:pPr>
              <w:ind w:left="-108" w:right="-108"/>
              <w:jc w:val="center"/>
              <w:rPr>
                <w:b/>
                <w:sz w:val="22"/>
                <w:szCs w:val="22"/>
                <w:lang w:val="uk-UA"/>
              </w:rPr>
            </w:pPr>
            <w:r w:rsidRPr="00D6250C">
              <w:rPr>
                <w:b/>
                <w:sz w:val="22"/>
                <w:lang w:val="uk-UA"/>
              </w:rPr>
              <w:t>130,000</w:t>
            </w:r>
          </w:p>
        </w:tc>
        <w:tc>
          <w:tcPr>
            <w:tcW w:w="1134" w:type="dxa"/>
            <w:shd w:val="clear" w:color="auto" w:fill="auto"/>
          </w:tcPr>
          <w:p w14:paraId="5AD64C1C" w14:textId="77777777" w:rsidR="005C78F8" w:rsidRPr="00D6250C" w:rsidRDefault="005C78F8" w:rsidP="002C5A93">
            <w:pPr>
              <w:ind w:left="-108" w:right="-108"/>
              <w:jc w:val="center"/>
              <w:rPr>
                <w:b/>
                <w:sz w:val="22"/>
                <w:szCs w:val="22"/>
                <w:lang w:val="uk-UA"/>
              </w:rPr>
            </w:pPr>
            <w:r w:rsidRPr="00D6250C">
              <w:rPr>
                <w:b/>
                <w:sz w:val="22"/>
                <w:lang w:val="uk-UA"/>
              </w:rPr>
              <w:t>130,000</w:t>
            </w:r>
          </w:p>
        </w:tc>
        <w:tc>
          <w:tcPr>
            <w:tcW w:w="1134" w:type="dxa"/>
            <w:shd w:val="clear" w:color="auto" w:fill="auto"/>
          </w:tcPr>
          <w:p w14:paraId="6A32A83C" w14:textId="77777777" w:rsidR="005C78F8" w:rsidRPr="00D6250C" w:rsidRDefault="005C78F8" w:rsidP="002C5A93">
            <w:pPr>
              <w:ind w:left="-108" w:right="-108"/>
              <w:jc w:val="center"/>
              <w:rPr>
                <w:b/>
                <w:sz w:val="22"/>
                <w:szCs w:val="22"/>
                <w:lang w:val="uk-UA"/>
              </w:rPr>
            </w:pPr>
            <w:r w:rsidRPr="00D6250C">
              <w:rPr>
                <w:b/>
                <w:sz w:val="22"/>
                <w:lang w:val="uk-UA"/>
              </w:rPr>
              <w:t>130,000</w:t>
            </w:r>
          </w:p>
        </w:tc>
        <w:tc>
          <w:tcPr>
            <w:tcW w:w="1557" w:type="dxa"/>
            <w:shd w:val="clear" w:color="auto" w:fill="auto"/>
          </w:tcPr>
          <w:p w14:paraId="346CEC60" w14:textId="77777777" w:rsidR="005C78F8" w:rsidRPr="00D6250C" w:rsidRDefault="005C78F8" w:rsidP="002C5A93">
            <w:pPr>
              <w:rPr>
                <w:lang w:val="uk-UA"/>
              </w:rPr>
            </w:pPr>
            <w:r w:rsidRPr="00D6250C">
              <w:rPr>
                <w:lang w:val="uk-UA"/>
              </w:rPr>
              <w:t xml:space="preserve">Надано соціальну підтримку сім’ям загиблих (померлих), </w:t>
            </w:r>
            <w:r w:rsidRPr="00D6250C">
              <w:rPr>
                <w:shd w:val="clear" w:color="auto" w:fill="FFFFFF"/>
                <w:lang w:val="uk-UA"/>
              </w:rPr>
              <w:t>безвісти зниклих за особливих обставин</w:t>
            </w:r>
            <w:r w:rsidRPr="00D6250C">
              <w:rPr>
                <w:lang w:val="uk-UA"/>
              </w:rPr>
              <w:t xml:space="preserve"> Захисників і Захисниць України</w:t>
            </w:r>
          </w:p>
        </w:tc>
      </w:tr>
      <w:tr w:rsidR="005C78F8" w:rsidRPr="00D6250C" w14:paraId="7296C75E" w14:textId="77777777" w:rsidTr="002C5A93">
        <w:trPr>
          <w:trHeight w:val="1516"/>
        </w:trPr>
        <w:tc>
          <w:tcPr>
            <w:tcW w:w="993" w:type="dxa"/>
            <w:shd w:val="clear" w:color="auto" w:fill="auto"/>
          </w:tcPr>
          <w:p w14:paraId="24CACC45" w14:textId="77777777" w:rsidR="005C78F8" w:rsidRPr="00D6250C" w:rsidRDefault="005C78F8" w:rsidP="002C5A93">
            <w:pPr>
              <w:jc w:val="center"/>
              <w:rPr>
                <w:sz w:val="23"/>
                <w:szCs w:val="23"/>
                <w:lang w:val="uk-UA"/>
              </w:rPr>
            </w:pPr>
            <w:r w:rsidRPr="00D6250C">
              <w:rPr>
                <w:sz w:val="22"/>
                <w:szCs w:val="22"/>
                <w:lang w:val="uk-UA"/>
              </w:rPr>
              <w:t>7.1.45</w:t>
            </w:r>
          </w:p>
        </w:tc>
        <w:tc>
          <w:tcPr>
            <w:tcW w:w="2978" w:type="dxa"/>
            <w:shd w:val="clear" w:color="auto" w:fill="auto"/>
          </w:tcPr>
          <w:p w14:paraId="130B3442" w14:textId="77777777" w:rsidR="005C78F8" w:rsidRPr="00D6250C" w:rsidRDefault="005C78F8" w:rsidP="002C5A93">
            <w:pPr>
              <w:spacing w:after="120"/>
              <w:jc w:val="both"/>
              <w:rPr>
                <w:lang w:val="uk-UA"/>
              </w:rPr>
            </w:pPr>
            <w:r w:rsidRPr="00D6250C">
              <w:rPr>
                <w:lang w:val="uk-UA"/>
              </w:rPr>
              <w:t>Надавати щорічну матеріальну грошову допомогу членам сімей загиблих (померлих),</w:t>
            </w:r>
            <w:r w:rsidRPr="00D6250C">
              <w:rPr>
                <w:shd w:val="clear" w:color="auto" w:fill="FFFFFF"/>
                <w:lang w:val="uk-UA"/>
              </w:rPr>
              <w:t xml:space="preserve"> безвісти зниклих за особливих обставин</w:t>
            </w:r>
            <w:r w:rsidRPr="00D6250C">
              <w:rPr>
                <w:lang w:val="uk-UA"/>
              </w:rPr>
              <w:t xml:space="preserve"> Захисників і Захисниць України, до Дня пам'яті захисників України, які загинули в боротьбі за незалежність, суверенітет і територіальну цілісність України, в розмірі прожиткового мінімуму для працездатних осіб станом на 1 січня бюджетного року.</w:t>
            </w:r>
          </w:p>
        </w:tc>
        <w:tc>
          <w:tcPr>
            <w:tcW w:w="996" w:type="dxa"/>
          </w:tcPr>
          <w:p w14:paraId="2FE07C81" w14:textId="77777777" w:rsidR="005C78F8" w:rsidRPr="00D6250C" w:rsidRDefault="005C78F8" w:rsidP="002C5A93">
            <w:pPr>
              <w:jc w:val="center"/>
              <w:rPr>
                <w:lang w:val="uk-UA"/>
              </w:rPr>
            </w:pPr>
            <w:r w:rsidRPr="00D6250C">
              <w:rPr>
                <w:lang w:val="uk-UA"/>
              </w:rPr>
              <w:t>2023-2026 роки</w:t>
            </w:r>
          </w:p>
        </w:tc>
        <w:tc>
          <w:tcPr>
            <w:tcW w:w="1554" w:type="dxa"/>
          </w:tcPr>
          <w:p w14:paraId="52152100" w14:textId="77777777" w:rsidR="005C78F8" w:rsidRPr="00D6250C" w:rsidRDefault="005C78F8" w:rsidP="002C5A93">
            <w:pPr>
              <w:jc w:val="center"/>
              <w:rPr>
                <w:lang w:val="uk-UA"/>
              </w:rPr>
            </w:pPr>
            <w:r w:rsidRPr="00D6250C">
              <w:rPr>
                <w:lang w:val="uk-UA"/>
              </w:rPr>
              <w:t>Департамент соціальної політики міської ради</w:t>
            </w:r>
          </w:p>
        </w:tc>
        <w:tc>
          <w:tcPr>
            <w:tcW w:w="991" w:type="dxa"/>
          </w:tcPr>
          <w:p w14:paraId="0F9FE96D" w14:textId="77777777" w:rsidR="005C78F8" w:rsidRPr="00D6250C" w:rsidRDefault="005C78F8" w:rsidP="002C5A93">
            <w:pPr>
              <w:jc w:val="center"/>
              <w:rPr>
                <w:lang w:val="uk-UA"/>
              </w:rPr>
            </w:pPr>
            <w:r w:rsidRPr="00D6250C">
              <w:rPr>
                <w:lang w:val="uk-UA"/>
              </w:rPr>
              <w:t>Кошти бюджету ВМТГ</w:t>
            </w:r>
          </w:p>
        </w:tc>
        <w:tc>
          <w:tcPr>
            <w:tcW w:w="1276" w:type="dxa"/>
            <w:shd w:val="clear" w:color="auto" w:fill="auto"/>
          </w:tcPr>
          <w:p w14:paraId="04CAA7B5" w14:textId="77777777" w:rsidR="005C78F8" w:rsidRPr="00D6250C" w:rsidRDefault="005C78F8" w:rsidP="002C5A93">
            <w:pPr>
              <w:ind w:left="-108" w:right="-108"/>
              <w:jc w:val="center"/>
              <w:rPr>
                <w:b/>
                <w:sz w:val="22"/>
                <w:lang w:val="uk-UA"/>
              </w:rPr>
            </w:pPr>
            <w:r w:rsidRPr="00D6250C">
              <w:rPr>
                <w:b/>
                <w:sz w:val="22"/>
                <w:lang w:val="uk-UA"/>
              </w:rPr>
              <w:t>13 385,200</w:t>
            </w:r>
          </w:p>
        </w:tc>
        <w:tc>
          <w:tcPr>
            <w:tcW w:w="1139" w:type="dxa"/>
            <w:shd w:val="clear" w:color="auto" w:fill="auto"/>
          </w:tcPr>
          <w:p w14:paraId="6D908B90" w14:textId="77777777" w:rsidR="005C78F8" w:rsidRPr="00D6250C" w:rsidRDefault="005C78F8" w:rsidP="002C5A93">
            <w:pPr>
              <w:ind w:left="-108" w:right="-108"/>
              <w:jc w:val="center"/>
              <w:rPr>
                <w:b/>
                <w:sz w:val="22"/>
                <w:szCs w:val="22"/>
                <w:lang w:val="uk-UA"/>
              </w:rPr>
            </w:pPr>
          </w:p>
        </w:tc>
        <w:tc>
          <w:tcPr>
            <w:tcW w:w="1134" w:type="dxa"/>
            <w:shd w:val="clear" w:color="auto" w:fill="auto"/>
          </w:tcPr>
          <w:p w14:paraId="5D471815" w14:textId="77777777" w:rsidR="005C78F8" w:rsidRPr="00D6250C" w:rsidRDefault="005C78F8" w:rsidP="002C5A93">
            <w:pPr>
              <w:ind w:left="-108" w:right="-108"/>
              <w:jc w:val="center"/>
              <w:rPr>
                <w:b/>
                <w:sz w:val="22"/>
                <w:lang w:val="uk-UA"/>
              </w:rPr>
            </w:pPr>
            <w:r w:rsidRPr="00D6250C">
              <w:rPr>
                <w:b/>
                <w:sz w:val="22"/>
                <w:lang w:val="uk-UA"/>
              </w:rPr>
              <w:t>1 878,800</w:t>
            </w:r>
          </w:p>
        </w:tc>
        <w:tc>
          <w:tcPr>
            <w:tcW w:w="1132" w:type="dxa"/>
            <w:shd w:val="clear" w:color="auto" w:fill="auto"/>
          </w:tcPr>
          <w:p w14:paraId="0B73D8BD" w14:textId="77777777" w:rsidR="005C78F8" w:rsidRPr="00D6250C" w:rsidRDefault="005C78F8" w:rsidP="002C5A93">
            <w:pPr>
              <w:ind w:left="-108" w:right="-108"/>
              <w:jc w:val="center"/>
              <w:rPr>
                <w:b/>
                <w:sz w:val="22"/>
                <w:lang w:val="uk-UA"/>
              </w:rPr>
            </w:pPr>
            <w:r w:rsidRPr="00D6250C">
              <w:rPr>
                <w:b/>
                <w:sz w:val="22"/>
                <w:lang w:val="uk-UA"/>
              </w:rPr>
              <w:t>3 633,600</w:t>
            </w:r>
          </w:p>
        </w:tc>
        <w:tc>
          <w:tcPr>
            <w:tcW w:w="1134" w:type="dxa"/>
            <w:shd w:val="clear" w:color="auto" w:fill="auto"/>
          </w:tcPr>
          <w:p w14:paraId="764E8ED8" w14:textId="77777777" w:rsidR="005C78F8" w:rsidRPr="00D6250C" w:rsidRDefault="005C78F8" w:rsidP="002C5A93">
            <w:pPr>
              <w:ind w:left="-108" w:right="-108"/>
              <w:jc w:val="center"/>
              <w:rPr>
                <w:b/>
                <w:sz w:val="22"/>
                <w:lang w:val="uk-UA"/>
              </w:rPr>
            </w:pPr>
            <w:r w:rsidRPr="00D6250C">
              <w:rPr>
                <w:b/>
                <w:sz w:val="22"/>
                <w:lang w:val="uk-UA"/>
              </w:rPr>
              <w:t>3 936,400</w:t>
            </w:r>
          </w:p>
        </w:tc>
        <w:tc>
          <w:tcPr>
            <w:tcW w:w="1134" w:type="dxa"/>
            <w:shd w:val="clear" w:color="auto" w:fill="auto"/>
          </w:tcPr>
          <w:p w14:paraId="3ECAD98C" w14:textId="77777777" w:rsidR="005C78F8" w:rsidRPr="00D6250C" w:rsidRDefault="005C78F8" w:rsidP="002C5A93">
            <w:pPr>
              <w:ind w:left="-108" w:right="-108"/>
              <w:jc w:val="center"/>
              <w:rPr>
                <w:b/>
                <w:sz w:val="22"/>
                <w:lang w:val="uk-UA"/>
              </w:rPr>
            </w:pPr>
            <w:r w:rsidRPr="00D6250C">
              <w:rPr>
                <w:b/>
                <w:sz w:val="22"/>
                <w:lang w:val="uk-UA"/>
              </w:rPr>
              <w:t>3 936,400</w:t>
            </w:r>
          </w:p>
        </w:tc>
        <w:tc>
          <w:tcPr>
            <w:tcW w:w="1557" w:type="dxa"/>
            <w:shd w:val="clear" w:color="auto" w:fill="auto"/>
          </w:tcPr>
          <w:p w14:paraId="0708AB0D" w14:textId="77777777" w:rsidR="005C78F8" w:rsidRPr="00D6250C" w:rsidRDefault="005C78F8" w:rsidP="002C5A93">
            <w:pPr>
              <w:rPr>
                <w:lang w:val="uk-UA"/>
              </w:rPr>
            </w:pPr>
            <w:r w:rsidRPr="00D6250C">
              <w:rPr>
                <w:lang w:val="uk-UA"/>
              </w:rPr>
              <w:t xml:space="preserve">Надано соціальну підтримку сім’ям загиблих (померлих), </w:t>
            </w:r>
            <w:r w:rsidRPr="00D6250C">
              <w:rPr>
                <w:shd w:val="clear" w:color="auto" w:fill="FFFFFF"/>
                <w:lang w:val="uk-UA"/>
              </w:rPr>
              <w:t>безвісти зниклих за особливих обставин</w:t>
            </w:r>
            <w:r w:rsidRPr="00D6250C">
              <w:rPr>
                <w:lang w:val="uk-UA"/>
              </w:rPr>
              <w:t xml:space="preserve"> Захисників і Захисниць України</w:t>
            </w:r>
          </w:p>
        </w:tc>
      </w:tr>
      <w:tr w:rsidR="005C78F8" w:rsidRPr="00D76BA2" w14:paraId="5CF318B4" w14:textId="77777777" w:rsidTr="002C5A93">
        <w:trPr>
          <w:trHeight w:val="1516"/>
        </w:trPr>
        <w:tc>
          <w:tcPr>
            <w:tcW w:w="993" w:type="dxa"/>
            <w:shd w:val="clear" w:color="auto" w:fill="auto"/>
            <w:vAlign w:val="center"/>
          </w:tcPr>
          <w:p w14:paraId="1D6B6374" w14:textId="77777777" w:rsidR="005C78F8" w:rsidRPr="00D6250C" w:rsidRDefault="005C78F8" w:rsidP="002C5A93">
            <w:pPr>
              <w:jc w:val="center"/>
              <w:rPr>
                <w:sz w:val="22"/>
                <w:szCs w:val="22"/>
                <w:lang w:val="uk-UA"/>
              </w:rPr>
            </w:pPr>
            <w:r w:rsidRPr="00D6250C">
              <w:rPr>
                <w:sz w:val="22"/>
                <w:szCs w:val="22"/>
                <w:lang w:val="uk-UA"/>
              </w:rPr>
              <w:t>7.1.47</w:t>
            </w:r>
          </w:p>
        </w:tc>
        <w:tc>
          <w:tcPr>
            <w:tcW w:w="2978" w:type="dxa"/>
            <w:shd w:val="clear" w:color="auto" w:fill="auto"/>
            <w:vAlign w:val="center"/>
          </w:tcPr>
          <w:p w14:paraId="3BD307D2" w14:textId="77777777" w:rsidR="005C78F8" w:rsidRPr="00D6250C" w:rsidRDefault="005C78F8" w:rsidP="002C5A93">
            <w:pPr>
              <w:jc w:val="both"/>
              <w:rPr>
                <w:rFonts w:eastAsia="Calibri"/>
                <w:lang w:val="uk-UA" w:eastAsia="en-US"/>
              </w:rPr>
            </w:pPr>
            <w:r w:rsidRPr="00D6250C">
              <w:rPr>
                <w:rFonts w:eastAsia="Calibri"/>
                <w:lang w:val="uk-UA" w:eastAsia="en-US"/>
              </w:rPr>
              <w:t>Здійснювати компенсацію частини вартості придбання та встановлення додаткового джерела безперебійного живлення (інвертора напруги та акумулятора) в розмірі 50% вартості, але не більше 40 тис. грн., окремим категоріям громадян, які перебувають на обліку у Департаменті соціальної політики Вінницької міської ради (одному з членів сім’ї на одне домогосподарство), а саме:</w:t>
            </w:r>
          </w:p>
          <w:p w14:paraId="29DFE359" w14:textId="77777777" w:rsidR="005C78F8" w:rsidRPr="00D6250C" w:rsidRDefault="005C78F8" w:rsidP="005C78F8">
            <w:pPr>
              <w:numPr>
                <w:ilvl w:val="0"/>
                <w:numId w:val="22"/>
              </w:numPr>
              <w:spacing w:after="160" w:line="256" w:lineRule="auto"/>
              <w:ind w:left="177"/>
              <w:contextualSpacing/>
              <w:jc w:val="both"/>
              <w:rPr>
                <w:rFonts w:eastAsia="Calibri"/>
                <w:lang w:val="uk-UA" w:eastAsia="en-US"/>
              </w:rPr>
            </w:pPr>
            <w:r w:rsidRPr="00D6250C">
              <w:rPr>
                <w:rFonts w:eastAsia="Calibri"/>
                <w:lang w:val="uk-UA" w:eastAsia="en-US"/>
              </w:rPr>
              <w:t>- сім’ям загиблих (померлих), безвісти зниклих за особливих обставин Захисників і Захисниць України;</w:t>
            </w:r>
          </w:p>
          <w:p w14:paraId="0D21A1EE" w14:textId="77777777" w:rsidR="005C78F8" w:rsidRPr="00D6250C" w:rsidRDefault="005C78F8" w:rsidP="005C78F8">
            <w:pPr>
              <w:numPr>
                <w:ilvl w:val="0"/>
                <w:numId w:val="22"/>
              </w:numPr>
              <w:spacing w:after="160" w:line="256" w:lineRule="auto"/>
              <w:ind w:left="177"/>
              <w:contextualSpacing/>
              <w:jc w:val="both"/>
              <w:rPr>
                <w:rFonts w:eastAsia="Calibri"/>
                <w:lang w:val="uk-UA" w:eastAsia="en-US"/>
              </w:rPr>
            </w:pPr>
            <w:r w:rsidRPr="00D6250C">
              <w:rPr>
                <w:rFonts w:eastAsia="Calibri"/>
                <w:lang w:val="uk-UA" w:eastAsia="en-US"/>
              </w:rPr>
              <w:t>- особам, як є одержувачами державної допомоги на дітей одиноким матерям;</w:t>
            </w:r>
          </w:p>
          <w:p w14:paraId="5E4DDDB5" w14:textId="77777777" w:rsidR="005C78F8" w:rsidRPr="00D6250C" w:rsidRDefault="005C78F8" w:rsidP="005C78F8">
            <w:pPr>
              <w:numPr>
                <w:ilvl w:val="0"/>
                <w:numId w:val="22"/>
              </w:numPr>
              <w:spacing w:after="160" w:line="256" w:lineRule="auto"/>
              <w:ind w:left="177"/>
              <w:contextualSpacing/>
              <w:jc w:val="both"/>
              <w:rPr>
                <w:rFonts w:eastAsia="Calibri"/>
                <w:lang w:val="uk-UA" w:eastAsia="en-US"/>
              </w:rPr>
            </w:pPr>
            <w:r w:rsidRPr="00D6250C">
              <w:rPr>
                <w:rFonts w:eastAsia="Calibri"/>
                <w:lang w:val="uk-UA" w:eastAsia="en-US"/>
              </w:rPr>
              <w:t>- особам, які є одержувачами державної соціальної допомоги, передбаченої Законом України “Про державну соціальну допомогу малозабезпеченим сім’ям”;</w:t>
            </w:r>
          </w:p>
          <w:p w14:paraId="6C3F5612" w14:textId="77777777" w:rsidR="005C78F8" w:rsidRPr="00D6250C" w:rsidRDefault="005C78F8" w:rsidP="005C78F8">
            <w:pPr>
              <w:numPr>
                <w:ilvl w:val="0"/>
                <w:numId w:val="22"/>
              </w:numPr>
              <w:spacing w:after="160" w:line="256" w:lineRule="auto"/>
              <w:ind w:left="177"/>
              <w:contextualSpacing/>
              <w:jc w:val="both"/>
              <w:rPr>
                <w:rFonts w:eastAsia="Calibri"/>
                <w:lang w:val="uk-UA" w:eastAsia="en-US"/>
              </w:rPr>
            </w:pPr>
            <w:r w:rsidRPr="00D6250C">
              <w:rPr>
                <w:rFonts w:eastAsia="Calibri"/>
                <w:lang w:val="uk-UA" w:eastAsia="en-US"/>
              </w:rPr>
              <w:t>- особам, які є одержувачами державної соціальної допомоги на дітей з інвалідністю;</w:t>
            </w:r>
          </w:p>
          <w:p w14:paraId="54D5F144" w14:textId="77777777" w:rsidR="005C78F8" w:rsidRPr="00D6250C" w:rsidRDefault="005C78F8" w:rsidP="005C78F8">
            <w:pPr>
              <w:numPr>
                <w:ilvl w:val="0"/>
                <w:numId w:val="22"/>
              </w:numPr>
              <w:spacing w:after="160" w:line="256" w:lineRule="auto"/>
              <w:ind w:left="177"/>
              <w:contextualSpacing/>
              <w:jc w:val="both"/>
              <w:rPr>
                <w:rFonts w:eastAsia="Calibri"/>
                <w:lang w:val="uk-UA" w:eastAsia="en-US"/>
              </w:rPr>
            </w:pPr>
            <w:r w:rsidRPr="00D6250C">
              <w:rPr>
                <w:rFonts w:eastAsia="Calibri"/>
                <w:lang w:val="uk-UA" w:eastAsia="en-US"/>
              </w:rPr>
              <w:t>- особам, які є одержувачами державної допомоги на дітей, хворих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органа, потребує паліативної допомоги, яким не встановлено інвалідність;</w:t>
            </w:r>
          </w:p>
          <w:p w14:paraId="2E9599F1" w14:textId="77777777" w:rsidR="005C78F8" w:rsidRPr="00D6250C" w:rsidRDefault="005C78F8" w:rsidP="005C78F8">
            <w:pPr>
              <w:numPr>
                <w:ilvl w:val="0"/>
                <w:numId w:val="22"/>
              </w:numPr>
              <w:spacing w:after="160" w:line="256" w:lineRule="auto"/>
              <w:ind w:left="177" w:firstLine="0"/>
              <w:contextualSpacing/>
              <w:jc w:val="both"/>
              <w:rPr>
                <w:rFonts w:eastAsia="Calibri"/>
                <w:lang w:val="uk-UA" w:eastAsia="en-US"/>
              </w:rPr>
            </w:pPr>
            <w:r w:rsidRPr="00D6250C">
              <w:rPr>
                <w:rFonts w:eastAsia="Calibri"/>
                <w:lang w:val="uk-UA" w:eastAsia="en-US"/>
              </w:rPr>
              <w:t>багатодітним сім’ям (одному з батьків, які виховують 3-оє і більше дітей);</w:t>
            </w:r>
          </w:p>
          <w:p w14:paraId="3C3F7D08" w14:textId="77777777" w:rsidR="005C78F8" w:rsidRPr="00D6250C" w:rsidRDefault="005C78F8" w:rsidP="002C5A93">
            <w:pPr>
              <w:spacing w:after="120"/>
              <w:ind w:left="177"/>
              <w:jc w:val="both"/>
            </w:pPr>
            <w:r w:rsidRPr="00D6250C">
              <w:rPr>
                <w:rFonts w:eastAsia="Calibri"/>
                <w:lang w:val="uk-UA" w:eastAsia="en-US"/>
              </w:rPr>
              <w:t xml:space="preserve">- </w:t>
            </w:r>
            <w:r w:rsidRPr="00D6250C">
              <w:rPr>
                <w:rFonts w:eastAsia="Calibri"/>
                <w:lang w:eastAsia="en-US"/>
              </w:rPr>
              <w:t>одиноким пенсіонерам, які перебувають на обліку у Вінницькому міському</w:t>
            </w:r>
            <w:r w:rsidRPr="00D6250C">
              <w:rPr>
                <w:rFonts w:eastAsia="Calibri"/>
                <w:lang w:val="uk-UA" w:eastAsia="en-US"/>
              </w:rPr>
              <w:t xml:space="preserve"> </w:t>
            </w:r>
            <w:r w:rsidRPr="00D6250C">
              <w:rPr>
                <w:rFonts w:eastAsia="Calibri"/>
                <w:lang w:eastAsia="en-US"/>
              </w:rPr>
              <w:t>територіальному центрі соціального обслуговування та отримують соціальну послугу «догляд вдома».</w:t>
            </w:r>
          </w:p>
        </w:tc>
        <w:tc>
          <w:tcPr>
            <w:tcW w:w="996" w:type="dxa"/>
          </w:tcPr>
          <w:p w14:paraId="6AAC6482" w14:textId="77777777" w:rsidR="005C78F8" w:rsidRPr="00D6250C" w:rsidRDefault="005C78F8" w:rsidP="002C5A93">
            <w:pPr>
              <w:jc w:val="center"/>
              <w:rPr>
                <w:lang w:val="uk-UA"/>
              </w:rPr>
            </w:pPr>
            <w:r w:rsidRPr="00D6250C">
              <w:rPr>
                <w:lang w:val="uk-UA"/>
              </w:rPr>
              <w:t>2024 рік</w:t>
            </w:r>
          </w:p>
        </w:tc>
        <w:tc>
          <w:tcPr>
            <w:tcW w:w="1554" w:type="dxa"/>
          </w:tcPr>
          <w:p w14:paraId="7298CFCD" w14:textId="77777777" w:rsidR="005C78F8" w:rsidRPr="00D6250C" w:rsidRDefault="005C78F8" w:rsidP="002C5A93">
            <w:pPr>
              <w:spacing w:after="120"/>
              <w:ind w:left="-113" w:right="-108"/>
              <w:jc w:val="center"/>
              <w:rPr>
                <w:lang w:val="uk-UA"/>
              </w:rPr>
            </w:pPr>
            <w:r w:rsidRPr="00D6250C">
              <w:rPr>
                <w:lang w:val="uk-UA"/>
              </w:rPr>
              <w:t>Департаменти міської ради:</w:t>
            </w:r>
          </w:p>
          <w:p w14:paraId="6B68DFFC" w14:textId="77777777" w:rsidR="005C78F8" w:rsidRPr="00D6250C" w:rsidRDefault="005C78F8" w:rsidP="002C5A93">
            <w:pPr>
              <w:jc w:val="center"/>
              <w:rPr>
                <w:lang w:val="uk-UA"/>
              </w:rPr>
            </w:pPr>
            <w:r w:rsidRPr="00D6250C">
              <w:rPr>
                <w:lang w:val="uk-UA"/>
              </w:rPr>
              <w:t>соціальної політики, міського господарства, житлового господарства</w:t>
            </w:r>
          </w:p>
        </w:tc>
        <w:tc>
          <w:tcPr>
            <w:tcW w:w="991" w:type="dxa"/>
          </w:tcPr>
          <w:p w14:paraId="3165B1C5" w14:textId="77777777" w:rsidR="005C78F8" w:rsidRPr="00D6250C" w:rsidRDefault="005C78F8" w:rsidP="002C5A93">
            <w:pPr>
              <w:jc w:val="center"/>
              <w:rPr>
                <w:lang w:val="uk-UA"/>
              </w:rPr>
            </w:pPr>
            <w:r w:rsidRPr="00D6250C">
              <w:rPr>
                <w:lang w:val="uk-UA"/>
              </w:rPr>
              <w:t>Кошти бюджету ВМТГ</w:t>
            </w:r>
          </w:p>
        </w:tc>
        <w:tc>
          <w:tcPr>
            <w:tcW w:w="1276" w:type="dxa"/>
            <w:shd w:val="clear" w:color="auto" w:fill="auto"/>
            <w:vAlign w:val="center"/>
          </w:tcPr>
          <w:p w14:paraId="2561A9B6" w14:textId="77777777" w:rsidR="005C78F8" w:rsidRPr="00D6250C" w:rsidRDefault="005C78F8" w:rsidP="002C5A93">
            <w:pPr>
              <w:ind w:left="-108" w:right="-108"/>
              <w:jc w:val="center"/>
              <w:rPr>
                <w:b/>
                <w:sz w:val="22"/>
                <w:lang w:val="uk-UA"/>
              </w:rPr>
            </w:pPr>
            <w:r w:rsidRPr="00D6250C">
              <w:rPr>
                <w:b/>
                <w:sz w:val="22"/>
                <w:lang w:val="uk-UA"/>
              </w:rPr>
              <w:t>5 000,000</w:t>
            </w:r>
          </w:p>
        </w:tc>
        <w:tc>
          <w:tcPr>
            <w:tcW w:w="1139" w:type="dxa"/>
            <w:shd w:val="clear" w:color="auto" w:fill="auto"/>
            <w:vAlign w:val="center"/>
          </w:tcPr>
          <w:p w14:paraId="2EB8681C" w14:textId="77777777" w:rsidR="005C78F8" w:rsidRPr="00D6250C" w:rsidRDefault="005C78F8" w:rsidP="002C5A93">
            <w:pPr>
              <w:ind w:left="-108" w:right="-108"/>
              <w:jc w:val="center"/>
              <w:rPr>
                <w:b/>
                <w:sz w:val="22"/>
                <w:szCs w:val="22"/>
                <w:lang w:val="uk-UA"/>
              </w:rPr>
            </w:pPr>
          </w:p>
        </w:tc>
        <w:tc>
          <w:tcPr>
            <w:tcW w:w="1134" w:type="dxa"/>
            <w:shd w:val="clear" w:color="auto" w:fill="auto"/>
            <w:vAlign w:val="center"/>
          </w:tcPr>
          <w:p w14:paraId="737ECE77" w14:textId="77777777" w:rsidR="005C78F8" w:rsidRPr="00D6250C" w:rsidRDefault="005C78F8" w:rsidP="002C5A93">
            <w:pPr>
              <w:ind w:left="-108" w:right="-108"/>
              <w:jc w:val="center"/>
              <w:rPr>
                <w:b/>
                <w:sz w:val="22"/>
                <w:lang w:val="uk-UA"/>
              </w:rPr>
            </w:pPr>
          </w:p>
        </w:tc>
        <w:tc>
          <w:tcPr>
            <w:tcW w:w="1132" w:type="dxa"/>
            <w:shd w:val="clear" w:color="auto" w:fill="auto"/>
            <w:vAlign w:val="center"/>
          </w:tcPr>
          <w:p w14:paraId="62C39254" w14:textId="77777777" w:rsidR="005C78F8" w:rsidRPr="00D6250C" w:rsidRDefault="005C78F8" w:rsidP="002C5A93">
            <w:pPr>
              <w:ind w:left="-108" w:right="-108"/>
              <w:jc w:val="center"/>
              <w:rPr>
                <w:b/>
                <w:sz w:val="22"/>
                <w:lang w:val="uk-UA"/>
              </w:rPr>
            </w:pPr>
            <w:r w:rsidRPr="00D6250C">
              <w:rPr>
                <w:b/>
                <w:sz w:val="22"/>
                <w:lang w:val="uk-UA"/>
              </w:rPr>
              <w:t>5 000,000</w:t>
            </w:r>
          </w:p>
        </w:tc>
        <w:tc>
          <w:tcPr>
            <w:tcW w:w="1134" w:type="dxa"/>
            <w:shd w:val="clear" w:color="auto" w:fill="auto"/>
            <w:vAlign w:val="center"/>
          </w:tcPr>
          <w:p w14:paraId="03D19E53" w14:textId="77777777" w:rsidR="005C78F8" w:rsidRPr="00D6250C" w:rsidRDefault="005C78F8" w:rsidP="002C5A93">
            <w:pPr>
              <w:ind w:left="-108" w:right="-108"/>
              <w:jc w:val="center"/>
              <w:rPr>
                <w:b/>
                <w:sz w:val="22"/>
                <w:lang w:val="uk-UA"/>
              </w:rPr>
            </w:pPr>
          </w:p>
        </w:tc>
        <w:tc>
          <w:tcPr>
            <w:tcW w:w="1134" w:type="dxa"/>
            <w:shd w:val="clear" w:color="auto" w:fill="auto"/>
            <w:vAlign w:val="center"/>
          </w:tcPr>
          <w:p w14:paraId="1BB388A8" w14:textId="77777777" w:rsidR="005C78F8" w:rsidRPr="00D6250C" w:rsidRDefault="005C78F8" w:rsidP="002C5A93">
            <w:pPr>
              <w:ind w:left="-108" w:right="-108"/>
              <w:jc w:val="center"/>
              <w:rPr>
                <w:b/>
                <w:sz w:val="22"/>
                <w:lang w:val="uk-UA"/>
              </w:rPr>
            </w:pPr>
          </w:p>
        </w:tc>
        <w:tc>
          <w:tcPr>
            <w:tcW w:w="1557" w:type="dxa"/>
            <w:shd w:val="clear" w:color="auto" w:fill="auto"/>
            <w:vAlign w:val="center"/>
          </w:tcPr>
          <w:p w14:paraId="518E58D7" w14:textId="77777777" w:rsidR="005C78F8" w:rsidRPr="00D6250C" w:rsidRDefault="005C78F8" w:rsidP="002C5A93">
            <w:pPr>
              <w:rPr>
                <w:lang w:val="uk-UA"/>
              </w:rPr>
            </w:pPr>
            <w:r w:rsidRPr="00D6250C">
              <w:rPr>
                <w:lang w:val="uk-UA"/>
              </w:rPr>
              <w:t xml:space="preserve">Надано соціальну підтримку окремим категоріям громадян, які перебувають на обліку у Департаменті соціальної політики Вінницької міської ради, шляхом здійснення компенсації частини вартості придбання та встановлення додаткового джерела безперебійного живлення </w:t>
            </w:r>
          </w:p>
        </w:tc>
      </w:tr>
      <w:tr w:rsidR="005C78F8" w:rsidRPr="00D6250C" w14:paraId="50054D6D" w14:textId="77777777" w:rsidTr="002C5A93">
        <w:trPr>
          <w:trHeight w:val="585"/>
        </w:trPr>
        <w:tc>
          <w:tcPr>
            <w:tcW w:w="993" w:type="dxa"/>
            <w:shd w:val="clear" w:color="auto" w:fill="auto"/>
          </w:tcPr>
          <w:p w14:paraId="7507A11B" w14:textId="77777777" w:rsidR="005C78F8" w:rsidRPr="00D6250C" w:rsidRDefault="005C78F8" w:rsidP="002C5A93">
            <w:pPr>
              <w:jc w:val="center"/>
              <w:rPr>
                <w:sz w:val="23"/>
                <w:szCs w:val="23"/>
                <w:lang w:val="uk-UA"/>
              </w:rPr>
            </w:pPr>
            <w:r w:rsidRPr="00D6250C">
              <w:rPr>
                <w:sz w:val="20"/>
                <w:szCs w:val="20"/>
              </w:rPr>
              <w:t>7.4.2.9.</w:t>
            </w:r>
          </w:p>
        </w:tc>
        <w:tc>
          <w:tcPr>
            <w:tcW w:w="2978" w:type="dxa"/>
            <w:shd w:val="clear" w:color="auto" w:fill="auto"/>
          </w:tcPr>
          <w:p w14:paraId="40BC8258" w14:textId="77777777" w:rsidR="005C78F8" w:rsidRPr="00D6250C" w:rsidRDefault="005C78F8" w:rsidP="002C5A93">
            <w:pPr>
              <w:spacing w:after="120"/>
              <w:jc w:val="both"/>
            </w:pPr>
            <w:r w:rsidRPr="00D6250C">
              <w:t>Надавати у відділі «Служба соціальної роботи у громаді» соціальні послуги в межах обсягів, визначених державними стандартами соціальних послуг:</w:t>
            </w:r>
          </w:p>
          <w:p w14:paraId="1AE1356D" w14:textId="77777777" w:rsidR="005C78F8" w:rsidRPr="00D6250C" w:rsidRDefault="005C78F8" w:rsidP="002C5A93">
            <w:pPr>
              <w:jc w:val="both"/>
            </w:pPr>
            <w:r w:rsidRPr="00D6250C">
              <w:rPr>
                <w:b/>
              </w:rPr>
              <w:t>а) за рахунок бюджетних коштів, незалежно від доходу отримувача соціальних послуг:</w:t>
            </w:r>
          </w:p>
          <w:p w14:paraId="4CCB46B3" w14:textId="77777777" w:rsidR="005C78F8" w:rsidRPr="00D6250C" w:rsidRDefault="005C78F8" w:rsidP="002C5A93">
            <w:pPr>
              <w:spacing w:after="60"/>
              <w:jc w:val="both"/>
            </w:pPr>
            <w:r w:rsidRPr="00D6250C">
              <w:t>–особам, які постраждали від торгівлі людьми і отримують соціальну допомогу відповідно до законодавства у сфері протидії торгівлі людьми;</w:t>
            </w:r>
          </w:p>
          <w:p w14:paraId="2D643265" w14:textId="77777777" w:rsidR="005C78F8" w:rsidRPr="00D6250C" w:rsidRDefault="005C78F8" w:rsidP="002C5A93">
            <w:pPr>
              <w:spacing w:after="60"/>
              <w:jc w:val="both"/>
            </w:pPr>
            <w:r w:rsidRPr="00D6250C">
              <w:t>–особам, які постраждали від домашнього насильства або насильства за ознакою статі;</w:t>
            </w:r>
          </w:p>
          <w:p w14:paraId="77EE1FB5" w14:textId="77777777" w:rsidR="005C78F8" w:rsidRPr="00D6250C" w:rsidRDefault="005C78F8" w:rsidP="002C5A93">
            <w:pPr>
              <w:spacing w:after="60"/>
              <w:jc w:val="both"/>
            </w:pPr>
            <w:r w:rsidRPr="00D6250C">
              <w:t>–дітям з інвалідністю;</w:t>
            </w:r>
          </w:p>
          <w:p w14:paraId="05436CDA" w14:textId="77777777" w:rsidR="005C78F8" w:rsidRPr="00D6250C" w:rsidRDefault="005C78F8" w:rsidP="002C5A93">
            <w:pPr>
              <w:spacing w:after="60"/>
              <w:jc w:val="both"/>
            </w:pPr>
            <w:r w:rsidRPr="00D6250C">
              <w:t>–особам з інвалідністю I групи;</w:t>
            </w:r>
          </w:p>
          <w:p w14:paraId="06B391AF" w14:textId="77777777" w:rsidR="005C78F8" w:rsidRPr="00D6250C" w:rsidRDefault="005C78F8" w:rsidP="002C5A93">
            <w:pPr>
              <w:spacing w:after="60"/>
              <w:jc w:val="both"/>
            </w:pPr>
            <w:r w:rsidRPr="00D6250C">
              <w:t>–дітям, яким не встановлено інвалідність, але які є хворими на тяжкі перинатальні ураження нервової 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паліативної допомоги. Перелік зазначених тяжких захворювань, розладів, травм, станів дітей, яким не встановлено інвалідність, затверджує Кабінет Міністрів України</w:t>
            </w:r>
            <w:r w:rsidRPr="00D6250C">
              <w:rPr>
                <w:lang w:val="uk-UA"/>
              </w:rPr>
              <w:t>;</w:t>
            </w:r>
            <w:r w:rsidRPr="00D6250C">
              <w:t xml:space="preserve"> </w:t>
            </w:r>
          </w:p>
          <w:p w14:paraId="31E899AD" w14:textId="77777777" w:rsidR="005C78F8" w:rsidRPr="00D6250C" w:rsidRDefault="005C78F8" w:rsidP="002C5A93">
            <w:pPr>
              <w:spacing w:after="60"/>
              <w:jc w:val="both"/>
            </w:pPr>
            <w:r w:rsidRPr="00D6250C">
              <w:rPr>
                <w:lang w:val="uk-UA"/>
              </w:rPr>
              <w:t xml:space="preserve">- </w:t>
            </w:r>
            <w:r w:rsidRPr="00D6250C">
              <w:t>особам, яким завдано шкоди пожежею, стихійним лихом, катастрофою, бойовими діями, терористичним актом, збройним конфліктом, тимчасовою окупацією;</w:t>
            </w:r>
          </w:p>
          <w:p w14:paraId="435C570B" w14:textId="77777777" w:rsidR="005C78F8" w:rsidRPr="00D6250C" w:rsidRDefault="005C78F8" w:rsidP="002C5A93">
            <w:pPr>
              <w:spacing w:after="60"/>
              <w:jc w:val="both"/>
            </w:pPr>
            <w:r w:rsidRPr="00D6250C">
              <w:t>- особам, які захища</w:t>
            </w:r>
            <w:r w:rsidRPr="00D6250C">
              <w:rPr>
                <w:lang w:val="uk-UA"/>
              </w:rPr>
              <w:t>ли</w:t>
            </w:r>
            <w:r w:rsidRPr="00D6250C">
              <w:t xml:space="preserve">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w:t>
            </w:r>
            <w:r w:rsidRPr="00D6250C">
              <w:rPr>
                <w:lang w:val="uk-UA"/>
              </w:rPr>
              <w:t>Р</w:t>
            </w:r>
            <w:r w:rsidRPr="00D6250C">
              <w:t xml:space="preserve">осійської </w:t>
            </w:r>
            <w:r w:rsidRPr="00D6250C">
              <w:rPr>
                <w:lang w:val="uk-UA"/>
              </w:rPr>
              <w:t>Ф</w:t>
            </w:r>
            <w:r w:rsidRPr="00D6250C">
              <w:t>едерації проти України, член</w:t>
            </w:r>
            <w:r w:rsidRPr="00D6250C">
              <w:rPr>
                <w:lang w:val="uk-UA"/>
              </w:rPr>
              <w:t>ам</w:t>
            </w:r>
            <w:r w:rsidRPr="00D6250C">
              <w:t xml:space="preserve"> сімей загиблих (померлих)</w:t>
            </w:r>
            <w:r w:rsidRPr="00D6250C">
              <w:rPr>
                <w:lang w:val="uk-UA"/>
              </w:rPr>
              <w:t xml:space="preserve">, безвісти зниклих за особливих обставин ветеранів (війни), </w:t>
            </w:r>
            <w:r w:rsidRPr="00D6250C">
              <w:t>Захисників і Захисниць України;</w:t>
            </w:r>
          </w:p>
          <w:p w14:paraId="488408A1" w14:textId="77777777" w:rsidR="005C78F8" w:rsidRPr="00D6250C" w:rsidRDefault="005C78F8" w:rsidP="002C5A93">
            <w:pPr>
              <w:spacing w:after="60"/>
              <w:jc w:val="both"/>
            </w:pPr>
            <w:r w:rsidRPr="00D6250C">
              <w:t>-</w:t>
            </w:r>
            <w:r w:rsidRPr="00D6250C">
              <w:tab/>
              <w:t xml:space="preserve">особам, стосовно яких встановлено факт позбавлення особистої свободи </w:t>
            </w:r>
          </w:p>
          <w:p w14:paraId="0C4BD4D8" w14:textId="77777777" w:rsidR="005C78F8" w:rsidRPr="00D6250C" w:rsidRDefault="005C78F8" w:rsidP="002C5A93">
            <w:pPr>
              <w:spacing w:after="60"/>
              <w:jc w:val="both"/>
            </w:pPr>
            <w:r w:rsidRPr="00D6250C">
              <w:t>внаслідок збройної агресії проти України;</w:t>
            </w:r>
          </w:p>
          <w:p w14:paraId="54311977" w14:textId="77777777" w:rsidR="005C78F8" w:rsidRPr="00D6250C" w:rsidRDefault="005C78F8" w:rsidP="002C5A93">
            <w:pPr>
              <w:spacing w:after="120"/>
              <w:jc w:val="both"/>
            </w:pPr>
            <w:r w:rsidRPr="00D6250C">
              <w:t>–іншим категоріям отримувачів соціальних послуг соціальні послуги: інформування, консультування, представництва інтересів, послуги, що надаються екстрено (кризово).</w:t>
            </w:r>
          </w:p>
          <w:p w14:paraId="7AAAD081" w14:textId="77777777" w:rsidR="005C78F8" w:rsidRPr="00D6250C" w:rsidRDefault="005C78F8" w:rsidP="002C5A93">
            <w:pPr>
              <w:spacing w:after="120"/>
              <w:jc w:val="both"/>
              <w:rPr>
                <w:b/>
              </w:rPr>
            </w:pPr>
            <w:r w:rsidRPr="00D6250C">
              <w:rPr>
                <w:b/>
              </w:rPr>
              <w:t xml:space="preserve">б) за рахунок бюджетних коштів, у разі якщо середньомісячний сукупний дохід отримувачів соціальних послуг менше 6-ти прожиткових мінімумів для відповідної категорії осіб (крім соціальних послуг, які надаються незалежно від доходу отримувача соціальних послуг): </w:t>
            </w:r>
          </w:p>
          <w:p w14:paraId="060DE2BF" w14:textId="77777777" w:rsidR="005C78F8" w:rsidRPr="00D6250C" w:rsidRDefault="005C78F8" w:rsidP="002C5A93">
            <w:pPr>
              <w:tabs>
                <w:tab w:val="left" w:pos="360"/>
              </w:tabs>
              <w:spacing w:after="120"/>
              <w:jc w:val="both"/>
            </w:pPr>
            <w:r w:rsidRPr="00D6250C">
              <w:t>•</w:t>
            </w:r>
            <w:r w:rsidRPr="00D6250C">
              <w:tab/>
              <w:t>особам/сім’ям, які перебувають у складних життєвих обставинах, та належать до осіб/сімей, які не можуть самостійно подолати негативний вплив обставин, зумовлених такими чинниками:</w:t>
            </w:r>
          </w:p>
          <w:p w14:paraId="5DC072DB" w14:textId="77777777" w:rsidR="005C78F8" w:rsidRPr="00D6250C" w:rsidRDefault="005C78F8" w:rsidP="002C5A93">
            <w:pPr>
              <w:jc w:val="both"/>
            </w:pPr>
            <w:r w:rsidRPr="00D6250C">
              <w:t>–похилий вік;</w:t>
            </w:r>
          </w:p>
          <w:p w14:paraId="3B03219D" w14:textId="77777777" w:rsidR="005C78F8" w:rsidRPr="00D6250C" w:rsidRDefault="005C78F8" w:rsidP="002C5A93">
            <w:pPr>
              <w:jc w:val="both"/>
            </w:pPr>
            <w:r w:rsidRPr="00D6250C">
              <w:t xml:space="preserve">–часткова або повна втрата рухової активності, пам’яті; </w:t>
            </w:r>
          </w:p>
          <w:p w14:paraId="022D46A7" w14:textId="77777777" w:rsidR="005C78F8" w:rsidRPr="00D6250C" w:rsidRDefault="005C78F8" w:rsidP="002C5A93">
            <w:pPr>
              <w:jc w:val="both"/>
            </w:pPr>
            <w:r w:rsidRPr="00D6250C">
              <w:t>–невиліковні хвороби, хвороби, що потребують тривалого лікування;</w:t>
            </w:r>
          </w:p>
          <w:p w14:paraId="1DFC1424" w14:textId="77777777" w:rsidR="005C78F8" w:rsidRPr="00D6250C" w:rsidRDefault="005C78F8" w:rsidP="002C5A93">
            <w:pPr>
              <w:jc w:val="both"/>
            </w:pPr>
            <w:r w:rsidRPr="00D6250C">
              <w:t>–психічні та поведінкові розлади, у тому числі пов’язані із вживанням психоактивних речовин;</w:t>
            </w:r>
          </w:p>
          <w:p w14:paraId="6A9D67A5" w14:textId="77777777" w:rsidR="005C78F8" w:rsidRPr="00D6250C" w:rsidRDefault="005C78F8" w:rsidP="002C5A93">
            <w:pPr>
              <w:jc w:val="both"/>
            </w:pPr>
            <w:r w:rsidRPr="00D6250C">
              <w:t>–інвалідність;</w:t>
            </w:r>
          </w:p>
          <w:p w14:paraId="339E091F" w14:textId="77777777" w:rsidR="005C78F8" w:rsidRPr="00D6250C" w:rsidRDefault="005C78F8" w:rsidP="002C5A93">
            <w:pPr>
              <w:jc w:val="both"/>
            </w:pPr>
            <w:r w:rsidRPr="00D6250C">
              <w:t>–бездомність;</w:t>
            </w:r>
          </w:p>
          <w:p w14:paraId="50D0BE7B" w14:textId="77777777" w:rsidR="005C78F8" w:rsidRPr="00D6250C" w:rsidRDefault="005C78F8" w:rsidP="002C5A93">
            <w:pPr>
              <w:jc w:val="both"/>
            </w:pPr>
            <w:r w:rsidRPr="00D6250C">
              <w:t>–безробіття;</w:t>
            </w:r>
          </w:p>
          <w:p w14:paraId="732854D0" w14:textId="77777777" w:rsidR="005C78F8" w:rsidRPr="00D6250C" w:rsidRDefault="005C78F8" w:rsidP="002C5A93">
            <w:pPr>
              <w:jc w:val="both"/>
            </w:pPr>
            <w:r w:rsidRPr="00D6250C">
              <w:t>–малозабезпеченість;</w:t>
            </w:r>
          </w:p>
          <w:p w14:paraId="6D4AB17C" w14:textId="77777777" w:rsidR="005C78F8" w:rsidRPr="00D6250C" w:rsidRDefault="005C78F8" w:rsidP="002C5A93">
            <w:pPr>
              <w:jc w:val="both"/>
            </w:pPr>
            <w:r w:rsidRPr="00D6250C">
              <w:t>–поведінкові розлади у дітей через розлучення батьків;</w:t>
            </w:r>
          </w:p>
          <w:p w14:paraId="6587E10C" w14:textId="77777777" w:rsidR="005C78F8" w:rsidRPr="00D6250C" w:rsidRDefault="005C78F8" w:rsidP="002C5A93">
            <w:pPr>
              <w:jc w:val="both"/>
            </w:pPr>
            <w:r w:rsidRPr="00D6250C">
              <w:t>–ухилення батьками або особами, які їх замінюють, від виконання своїх обов’язків із виховання дитини;</w:t>
            </w:r>
          </w:p>
          <w:p w14:paraId="28D18511" w14:textId="77777777" w:rsidR="005C78F8" w:rsidRPr="00D6250C" w:rsidRDefault="005C78F8" w:rsidP="002C5A93">
            <w:pPr>
              <w:jc w:val="both"/>
            </w:pPr>
            <w:r w:rsidRPr="00D6250C">
              <w:t>–втрата соціальних зв’язків, у тому числі під час перебування в місцях позбавлення волі;</w:t>
            </w:r>
          </w:p>
          <w:p w14:paraId="08EAB2BF" w14:textId="77777777" w:rsidR="005C78F8" w:rsidRPr="00D6250C" w:rsidRDefault="005C78F8" w:rsidP="002C5A93">
            <w:pPr>
              <w:jc w:val="both"/>
            </w:pPr>
            <w:r w:rsidRPr="00D6250C">
              <w:t>–жорстоке поводження з дитиною;</w:t>
            </w:r>
          </w:p>
          <w:p w14:paraId="2ED80D7F" w14:textId="77777777" w:rsidR="005C78F8" w:rsidRPr="00D6250C" w:rsidRDefault="005C78F8" w:rsidP="002C5A93">
            <w:pPr>
              <w:jc w:val="both"/>
              <w:rPr>
                <w:lang w:val="uk-UA"/>
              </w:rPr>
            </w:pPr>
            <w:r w:rsidRPr="00D6250C">
              <w:t>–потрапляння в ситуацію торгівлі людьми (не отримують соціальну допомогу відповідно до законодавства у сфері протидії торгівлі людьми)</w:t>
            </w:r>
            <w:r w:rsidRPr="00D6250C">
              <w:rPr>
                <w:lang w:val="uk-UA"/>
              </w:rPr>
              <w:t>.</w:t>
            </w:r>
          </w:p>
          <w:p w14:paraId="318A9F3F" w14:textId="77777777" w:rsidR="005C78F8" w:rsidRPr="00D6250C" w:rsidRDefault="005C78F8" w:rsidP="005C78F8">
            <w:pPr>
              <w:pStyle w:val="a6"/>
              <w:widowControl w:val="0"/>
              <w:numPr>
                <w:ilvl w:val="0"/>
                <w:numId w:val="20"/>
              </w:numPr>
              <w:tabs>
                <w:tab w:val="left" w:pos="360"/>
              </w:tabs>
              <w:autoSpaceDE w:val="0"/>
              <w:autoSpaceDN w:val="0"/>
              <w:adjustRightInd w:val="0"/>
              <w:spacing w:after="120"/>
              <w:ind w:left="0" w:firstLine="142"/>
              <w:jc w:val="both"/>
              <w:rPr>
                <w:sz w:val="24"/>
                <w:szCs w:val="24"/>
              </w:rPr>
            </w:pPr>
            <w:r w:rsidRPr="00D6250C">
              <w:rPr>
                <w:sz w:val="24"/>
                <w:szCs w:val="24"/>
              </w:rPr>
              <w:t>особам/сім’ям, які мають найвищий ризик потрапляння у складні життєві обставини через вплив несприятливих зовнішніх та/або внутрішніх чинників:</w:t>
            </w:r>
          </w:p>
          <w:p w14:paraId="2E0C131F" w14:textId="77777777" w:rsidR="005C78F8" w:rsidRPr="00D6250C" w:rsidRDefault="005C78F8" w:rsidP="002C5A93">
            <w:pPr>
              <w:spacing w:after="60"/>
              <w:jc w:val="both"/>
            </w:pPr>
            <w:r w:rsidRPr="00D6250C">
              <w:t>–сім’ї, у яких дітей відібрано у батьків без позбавлення їх батьківських прав;</w:t>
            </w:r>
          </w:p>
          <w:p w14:paraId="204660EF" w14:textId="77777777" w:rsidR="005C78F8" w:rsidRPr="00D6250C" w:rsidRDefault="005C78F8" w:rsidP="002C5A93">
            <w:pPr>
              <w:spacing w:after="60"/>
              <w:jc w:val="both"/>
            </w:pPr>
            <w:r w:rsidRPr="00D6250C">
              <w:t>–сім’ї, де триває процес розлучення батьків і вирішується спір між матір’ю та батьком щодо визначення місця проживання дітей, участі батьків у їх вихованні;</w:t>
            </w:r>
          </w:p>
          <w:p w14:paraId="47016E0A" w14:textId="77777777" w:rsidR="005C78F8" w:rsidRPr="00D6250C" w:rsidRDefault="005C78F8" w:rsidP="002C5A93">
            <w:pPr>
              <w:spacing w:after="60"/>
              <w:jc w:val="both"/>
            </w:pPr>
            <w:r w:rsidRPr="00D6250C">
              <w:t>–сім’ї з дітьми, в яких тривала хвороба батьків перешкоджає їм виконувати свої батьківські обов’язки;</w:t>
            </w:r>
          </w:p>
          <w:p w14:paraId="1CE75ED6" w14:textId="77777777" w:rsidR="005C78F8" w:rsidRPr="00D6250C" w:rsidRDefault="005C78F8" w:rsidP="002C5A93">
            <w:pPr>
              <w:spacing w:after="60"/>
              <w:jc w:val="both"/>
            </w:pPr>
            <w:r w:rsidRPr="00D6250C">
              <w:t>–сім’ї, у яких виховуються діти з інвалідністю, та сім’ї з дітьми, у яких батьки мають інвалідність;</w:t>
            </w:r>
          </w:p>
          <w:p w14:paraId="732DEC1D" w14:textId="77777777" w:rsidR="005C78F8" w:rsidRPr="00D6250C" w:rsidRDefault="005C78F8" w:rsidP="002C5A93">
            <w:pPr>
              <w:spacing w:after="60"/>
              <w:jc w:val="both"/>
            </w:pPr>
            <w:r w:rsidRPr="00D6250C">
              <w:t>–сім’ї, у яких батьків поновлено в батьківських правах;</w:t>
            </w:r>
          </w:p>
          <w:p w14:paraId="43C81377" w14:textId="77777777" w:rsidR="005C78F8" w:rsidRPr="00D6250C" w:rsidRDefault="005C78F8" w:rsidP="002C5A93">
            <w:pPr>
              <w:spacing w:after="60"/>
              <w:jc w:val="both"/>
            </w:pPr>
            <w:r w:rsidRPr="00D6250C">
              <w:t>–сім’ї з дітьми, де батьки є трудовими мігрантами;</w:t>
            </w:r>
          </w:p>
          <w:p w14:paraId="6D9F8AAE" w14:textId="77777777" w:rsidR="005C78F8" w:rsidRPr="00D6250C" w:rsidRDefault="005C78F8" w:rsidP="002C5A93">
            <w:pPr>
              <w:spacing w:after="60"/>
              <w:jc w:val="both"/>
            </w:pPr>
            <w:r w:rsidRPr="00D6250C">
              <w:t>–малозабезпечені сім’ї з дітьми;</w:t>
            </w:r>
          </w:p>
          <w:p w14:paraId="1C9815DF" w14:textId="77777777" w:rsidR="005C78F8" w:rsidRPr="00D6250C" w:rsidRDefault="005C78F8" w:rsidP="002C5A93">
            <w:pPr>
              <w:spacing w:after="60"/>
              <w:jc w:val="both"/>
            </w:pPr>
            <w:r w:rsidRPr="00D6250C">
              <w:t>–сім’ї, діти з яких перебувають у закладах інституційного догляду та виховання;</w:t>
            </w:r>
          </w:p>
          <w:p w14:paraId="118BCBC7" w14:textId="77777777" w:rsidR="005C78F8" w:rsidRPr="00D6250C" w:rsidRDefault="005C78F8" w:rsidP="002C5A93">
            <w:pPr>
              <w:spacing w:after="60"/>
              <w:jc w:val="both"/>
            </w:pPr>
            <w:r w:rsidRPr="00D6250C">
              <w:t xml:space="preserve">–сім’ї, дітей з яких влаштовано в сім’ю патронатного вихователя; </w:t>
            </w:r>
          </w:p>
          <w:p w14:paraId="3B155AE0" w14:textId="77777777" w:rsidR="005C78F8" w:rsidRPr="00D6250C" w:rsidRDefault="005C78F8" w:rsidP="002C5A93">
            <w:pPr>
              <w:spacing w:after="60"/>
              <w:jc w:val="both"/>
            </w:pPr>
            <w:r w:rsidRPr="00D6250C">
              <w:t>– сім’ї, у яких діти систематично самовільно залишають місце проживання;</w:t>
            </w:r>
          </w:p>
          <w:p w14:paraId="3D4C0516" w14:textId="77777777" w:rsidR="005C78F8" w:rsidRPr="00D6250C" w:rsidRDefault="005C78F8" w:rsidP="002C5A93">
            <w:pPr>
              <w:spacing w:after="60"/>
              <w:jc w:val="both"/>
            </w:pPr>
            <w:r w:rsidRPr="00D6250C">
              <w:t>–сім’ї, у яких діти систематично без поважних причин не відвідують заклади освіти;</w:t>
            </w:r>
          </w:p>
          <w:p w14:paraId="286C024C" w14:textId="77777777" w:rsidR="005C78F8" w:rsidRPr="00D6250C" w:rsidRDefault="005C78F8" w:rsidP="002C5A93">
            <w:pPr>
              <w:spacing w:after="60"/>
              <w:jc w:val="both"/>
            </w:pPr>
            <w:r w:rsidRPr="00D6250C">
              <w:t>–жінки, які виявили намір відмовитися від новонародженої дитини;</w:t>
            </w:r>
          </w:p>
          <w:p w14:paraId="52A0E743" w14:textId="77777777" w:rsidR="005C78F8" w:rsidRPr="00D6250C" w:rsidRDefault="005C78F8" w:rsidP="002C5A93">
            <w:pPr>
              <w:spacing w:after="60"/>
              <w:jc w:val="both"/>
            </w:pPr>
            <w:r w:rsidRPr="00D6250C">
              <w:t>–неповнолітні одинокі матері (батьки);</w:t>
            </w:r>
          </w:p>
          <w:p w14:paraId="01D4E463" w14:textId="77777777" w:rsidR="005C78F8" w:rsidRPr="00D6250C" w:rsidRDefault="005C78F8" w:rsidP="002C5A93">
            <w:pPr>
              <w:spacing w:after="60"/>
              <w:jc w:val="both"/>
            </w:pPr>
            <w:r w:rsidRPr="00D6250C">
              <w:t>–особи з особливими освітніми потребами;</w:t>
            </w:r>
          </w:p>
          <w:p w14:paraId="5F4A64C8" w14:textId="77777777" w:rsidR="005C78F8" w:rsidRPr="00D6250C" w:rsidRDefault="005C78F8" w:rsidP="002C5A93">
            <w:pPr>
              <w:spacing w:after="60"/>
              <w:jc w:val="both"/>
            </w:pPr>
            <w:r w:rsidRPr="00D6250C">
              <w:t>–внутрішньо переміщені особи;</w:t>
            </w:r>
          </w:p>
          <w:p w14:paraId="44093D0D" w14:textId="77777777" w:rsidR="005C78F8" w:rsidRPr="00D6250C" w:rsidRDefault="005C78F8" w:rsidP="002C5A93">
            <w:pPr>
              <w:spacing w:after="60"/>
              <w:jc w:val="both"/>
            </w:pPr>
            <w:r w:rsidRPr="00D6250C">
              <w:t>–повнолітні недієздатні особи (у разі відсутності в них опікуна);</w:t>
            </w:r>
          </w:p>
          <w:p w14:paraId="3177F7E3" w14:textId="77777777" w:rsidR="005C78F8" w:rsidRPr="00D6250C" w:rsidRDefault="005C78F8" w:rsidP="002C5A93">
            <w:pPr>
              <w:spacing w:after="60"/>
              <w:jc w:val="both"/>
              <w:rPr>
                <w:lang w:val="uk-UA"/>
              </w:rPr>
            </w:pPr>
            <w:r w:rsidRPr="00D6250C">
              <w:t>–особи, звільнені з місць позбавлення волі</w:t>
            </w:r>
            <w:r w:rsidRPr="00D6250C">
              <w:rPr>
                <w:lang w:val="uk-UA"/>
              </w:rPr>
              <w:t>.</w:t>
            </w:r>
          </w:p>
          <w:p w14:paraId="626D82F9" w14:textId="77777777" w:rsidR="005C78F8" w:rsidRPr="00D6250C" w:rsidRDefault="005C78F8" w:rsidP="002C5A93">
            <w:pPr>
              <w:spacing w:after="120"/>
              <w:jc w:val="both"/>
              <w:rPr>
                <w:lang w:val="uk-UA"/>
              </w:rPr>
            </w:pPr>
            <w:r w:rsidRPr="00D6250C">
              <w:rPr>
                <w:b/>
                <w:lang w:val="uk-UA"/>
              </w:rPr>
              <w:t xml:space="preserve">в) за рахунок отримувачів соціальних послуг або третіх осіб, </w:t>
            </w:r>
            <w:r w:rsidRPr="00D6250C">
              <w:rPr>
                <w:lang w:val="uk-UA"/>
              </w:rPr>
              <w:t>якщо середньомісячний сукупний дохід отримувачів соціальних послуг, категорії яких зазначені в пункті б, перевищує 6-ть прожиткових мінімумів для відповідної категорії осіб (крім соціальних послуг, які надаються незалежно від доходу отримувача соціальних послуг).</w:t>
            </w:r>
          </w:p>
          <w:p w14:paraId="1E467D8D" w14:textId="77777777" w:rsidR="005C78F8" w:rsidRPr="00D6250C" w:rsidRDefault="005C78F8" w:rsidP="002C5A93">
            <w:pPr>
              <w:spacing w:after="120"/>
              <w:jc w:val="both"/>
              <w:rPr>
                <w:lang w:val="uk-UA"/>
              </w:rPr>
            </w:pPr>
            <w:r w:rsidRPr="00D6250C">
              <w:rPr>
                <w:lang w:val="uk-UA"/>
              </w:rPr>
              <w:t>Соціальні послуги у відділі «Служба соціальної роботи у громаді» всім категоріям отримувачів соціальних послуг понад обсяги, визначені державними стандартами соціальних послуг, надаються за рахунок отримувачів соціальних послуг або третіх осіб.</w:t>
            </w:r>
          </w:p>
          <w:p w14:paraId="114B3DB4" w14:textId="77777777" w:rsidR="005C78F8" w:rsidRPr="00D6250C" w:rsidRDefault="005C78F8" w:rsidP="002C5A93">
            <w:pPr>
              <w:jc w:val="both"/>
            </w:pPr>
            <w:r w:rsidRPr="00C1661E">
              <w:rPr>
                <w:lang w:val="uk-UA"/>
              </w:rPr>
              <w:t xml:space="preserve">Середньомісячний сукупний дохід отримувача соціальних послуг для визначення права на отримання соціальних послуг за рахунок бюджетних коштів визначається шляхом автоматизованого обміну наявними даними між інформаційно-телекомунікаційними системами органів влади, підприємств, установ, організацій за один квартал, який передує місяцю, що є попереднім до місяця звернення, та обчислюється шляхом ділення середньомісячного сукупного доходу його сім’ї на кількість членів сім’ї, які включаються до її складу. </w:t>
            </w:r>
            <w:hyperlink r:id="rId12" w:anchor="n15" w:tgtFrame="_blank" w:history="1">
              <w:r w:rsidRPr="00C1661E">
                <w:t>Методика обчислення середньомісячного сукупного доходу сім’ї</w:t>
              </w:r>
            </w:hyperlink>
            <w:r w:rsidRPr="00C1661E">
              <w:t> затверджується центральним органом виконавчої влади, що забезпечує формування державної політики у сфері соціального захисту населення.</w:t>
            </w:r>
          </w:p>
        </w:tc>
        <w:tc>
          <w:tcPr>
            <w:tcW w:w="996" w:type="dxa"/>
            <w:tcBorders>
              <w:top w:val="single" w:sz="4" w:space="0" w:color="auto"/>
              <w:left w:val="single" w:sz="4" w:space="0" w:color="auto"/>
              <w:bottom w:val="single" w:sz="4" w:space="0" w:color="auto"/>
              <w:right w:val="single" w:sz="4" w:space="0" w:color="auto"/>
            </w:tcBorders>
          </w:tcPr>
          <w:p w14:paraId="0E8ACDB4" w14:textId="77777777" w:rsidR="005C78F8" w:rsidRPr="00D6250C" w:rsidRDefault="005C78F8" w:rsidP="002C5A93">
            <w:pPr>
              <w:jc w:val="center"/>
              <w:rPr>
                <w:lang w:val="uk-UA"/>
              </w:rPr>
            </w:pPr>
            <w:r w:rsidRPr="00D6250C">
              <w:t>2022-2026 роки</w:t>
            </w:r>
          </w:p>
        </w:tc>
        <w:tc>
          <w:tcPr>
            <w:tcW w:w="1554" w:type="dxa"/>
            <w:tcBorders>
              <w:top w:val="single" w:sz="4" w:space="0" w:color="auto"/>
              <w:left w:val="single" w:sz="4" w:space="0" w:color="auto"/>
              <w:bottom w:val="single" w:sz="4" w:space="0" w:color="auto"/>
              <w:right w:val="single" w:sz="4" w:space="0" w:color="auto"/>
            </w:tcBorders>
          </w:tcPr>
          <w:p w14:paraId="7E02256A" w14:textId="77777777" w:rsidR="005C78F8" w:rsidRPr="00D6250C" w:rsidRDefault="005C78F8" w:rsidP="002C5A93">
            <w:pPr>
              <w:spacing w:after="120"/>
              <w:ind w:left="-114" w:right="-107"/>
              <w:jc w:val="center"/>
              <w:rPr>
                <w:lang w:val="uk-UA"/>
              </w:rPr>
            </w:pPr>
            <w:r w:rsidRPr="00D6250C">
              <w:t>Вінницький міський центр соціальних служб</w:t>
            </w:r>
          </w:p>
        </w:tc>
        <w:tc>
          <w:tcPr>
            <w:tcW w:w="991" w:type="dxa"/>
            <w:tcBorders>
              <w:top w:val="single" w:sz="4" w:space="0" w:color="auto"/>
              <w:left w:val="single" w:sz="4" w:space="0" w:color="auto"/>
              <w:bottom w:val="single" w:sz="4" w:space="0" w:color="auto"/>
              <w:right w:val="single" w:sz="4" w:space="0" w:color="auto"/>
            </w:tcBorders>
          </w:tcPr>
          <w:p w14:paraId="33624819" w14:textId="77777777" w:rsidR="005C78F8" w:rsidRPr="00D6250C" w:rsidRDefault="005C78F8" w:rsidP="002C5A93">
            <w:pPr>
              <w:jc w:val="center"/>
              <w:rPr>
                <w:lang w:val="uk-UA"/>
              </w:rPr>
            </w:pPr>
            <w:r w:rsidRPr="00D6250C">
              <w:rPr>
                <w:lang w:val="uk-UA"/>
              </w:rPr>
              <w:t>Кошти бюджету ВМТГ</w:t>
            </w:r>
          </w:p>
          <w:p w14:paraId="5C74B2D5" w14:textId="77777777" w:rsidR="005C78F8" w:rsidRPr="00D6250C" w:rsidRDefault="005C78F8" w:rsidP="002C5A93">
            <w:pPr>
              <w:jc w:val="center"/>
              <w:rPr>
                <w:lang w:val="uk-UA"/>
              </w:rPr>
            </w:pPr>
          </w:p>
          <w:p w14:paraId="03FD87B9" w14:textId="77777777" w:rsidR="005C78F8" w:rsidRPr="00D6250C" w:rsidRDefault="005C78F8" w:rsidP="002C5A93">
            <w:pPr>
              <w:jc w:val="center"/>
              <w:rPr>
                <w:lang w:val="uk-UA"/>
              </w:rPr>
            </w:pPr>
            <w:r w:rsidRPr="00D6250C">
              <w:rPr>
                <w:lang w:val="uk-UA"/>
              </w:rPr>
              <w:t>Інші кошти</w:t>
            </w:r>
          </w:p>
        </w:tc>
        <w:tc>
          <w:tcPr>
            <w:tcW w:w="1276" w:type="dxa"/>
            <w:tcBorders>
              <w:top w:val="single" w:sz="4" w:space="0" w:color="auto"/>
              <w:left w:val="single" w:sz="4" w:space="0" w:color="auto"/>
              <w:bottom w:val="single" w:sz="4" w:space="0" w:color="auto"/>
              <w:right w:val="single" w:sz="4" w:space="0" w:color="auto"/>
            </w:tcBorders>
          </w:tcPr>
          <w:p w14:paraId="304C7EBA" w14:textId="77777777" w:rsidR="005C78F8" w:rsidRPr="00D6250C" w:rsidRDefault="005C78F8" w:rsidP="002C5A93">
            <w:pPr>
              <w:ind w:left="-108" w:right="-108"/>
              <w:jc w:val="center"/>
              <w:rPr>
                <w:b/>
                <w:sz w:val="22"/>
                <w:szCs w:val="22"/>
                <w:lang w:val="uk-UA"/>
              </w:rPr>
            </w:pPr>
            <w:r w:rsidRPr="00D6250C">
              <w:rPr>
                <w:szCs w:val="18"/>
              </w:rPr>
              <w:t>В межах коштів, передбачених в бюджеті ВМТГ за бюджетною програмою «Утримання та забезпечення діяльності центрів соціальних служб»</w:t>
            </w:r>
          </w:p>
        </w:tc>
        <w:tc>
          <w:tcPr>
            <w:tcW w:w="1139" w:type="dxa"/>
            <w:tcBorders>
              <w:top w:val="single" w:sz="4" w:space="0" w:color="auto"/>
              <w:left w:val="single" w:sz="4" w:space="0" w:color="auto"/>
              <w:bottom w:val="single" w:sz="4" w:space="0" w:color="auto"/>
              <w:right w:val="single" w:sz="4" w:space="0" w:color="auto"/>
            </w:tcBorders>
          </w:tcPr>
          <w:p w14:paraId="01A67A18" w14:textId="77777777" w:rsidR="005C78F8" w:rsidRPr="00D6250C" w:rsidRDefault="005C78F8" w:rsidP="002C5A93">
            <w:pPr>
              <w:ind w:left="-108" w:right="-108"/>
              <w:jc w:val="center"/>
              <w:rPr>
                <w:b/>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14:paraId="6AA699FF" w14:textId="77777777" w:rsidR="005C78F8" w:rsidRPr="00D6250C" w:rsidRDefault="005C78F8" w:rsidP="002C5A93">
            <w:pPr>
              <w:ind w:left="-108" w:right="-108"/>
              <w:jc w:val="center"/>
              <w:rPr>
                <w:b/>
                <w:sz w:val="22"/>
                <w:szCs w:val="22"/>
                <w:lang w:val="uk-UA"/>
              </w:rPr>
            </w:pPr>
          </w:p>
        </w:tc>
        <w:tc>
          <w:tcPr>
            <w:tcW w:w="1132" w:type="dxa"/>
            <w:tcBorders>
              <w:top w:val="single" w:sz="4" w:space="0" w:color="auto"/>
              <w:left w:val="single" w:sz="4" w:space="0" w:color="auto"/>
              <w:bottom w:val="single" w:sz="4" w:space="0" w:color="auto"/>
              <w:right w:val="single" w:sz="4" w:space="0" w:color="auto"/>
            </w:tcBorders>
          </w:tcPr>
          <w:p w14:paraId="146EBD15" w14:textId="77777777" w:rsidR="005C78F8" w:rsidRPr="00D6250C" w:rsidRDefault="005C78F8" w:rsidP="002C5A93">
            <w:pPr>
              <w:ind w:left="-108" w:right="-108"/>
              <w:jc w:val="center"/>
              <w:rPr>
                <w:b/>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14:paraId="77588DB7" w14:textId="77777777" w:rsidR="005C78F8" w:rsidRPr="00D6250C" w:rsidRDefault="005C78F8" w:rsidP="002C5A93">
            <w:pPr>
              <w:ind w:left="-108" w:right="-108"/>
              <w:jc w:val="center"/>
              <w:rPr>
                <w:b/>
                <w:sz w:val="22"/>
                <w:szCs w:val="22"/>
                <w:lang w:val="uk-UA"/>
              </w:rPr>
            </w:pPr>
          </w:p>
        </w:tc>
        <w:tc>
          <w:tcPr>
            <w:tcW w:w="1134" w:type="dxa"/>
            <w:tcBorders>
              <w:top w:val="single" w:sz="4" w:space="0" w:color="auto"/>
              <w:left w:val="single" w:sz="4" w:space="0" w:color="auto"/>
              <w:bottom w:val="single" w:sz="4" w:space="0" w:color="auto"/>
              <w:right w:val="single" w:sz="4" w:space="0" w:color="auto"/>
            </w:tcBorders>
          </w:tcPr>
          <w:p w14:paraId="1B41A370" w14:textId="77777777" w:rsidR="005C78F8" w:rsidRPr="00D6250C" w:rsidRDefault="005C78F8" w:rsidP="002C5A93">
            <w:pPr>
              <w:ind w:left="-108" w:right="-108"/>
              <w:jc w:val="center"/>
              <w:rPr>
                <w:b/>
                <w:sz w:val="22"/>
                <w:szCs w:val="22"/>
                <w:lang w:val="uk-UA"/>
              </w:rPr>
            </w:pPr>
          </w:p>
        </w:tc>
        <w:tc>
          <w:tcPr>
            <w:tcW w:w="1557" w:type="dxa"/>
            <w:tcBorders>
              <w:top w:val="single" w:sz="4" w:space="0" w:color="auto"/>
              <w:left w:val="single" w:sz="4" w:space="0" w:color="auto"/>
              <w:bottom w:val="single" w:sz="4" w:space="0" w:color="auto"/>
              <w:right w:val="single" w:sz="4" w:space="0" w:color="auto"/>
            </w:tcBorders>
          </w:tcPr>
          <w:p w14:paraId="4027C033" w14:textId="77777777" w:rsidR="005C78F8" w:rsidRPr="00D6250C" w:rsidRDefault="005C78F8" w:rsidP="002C5A93">
            <w:pPr>
              <w:rPr>
                <w:lang w:val="uk-UA"/>
              </w:rPr>
            </w:pPr>
          </w:p>
        </w:tc>
      </w:tr>
      <w:tr w:rsidR="005C78F8" w:rsidRPr="00D76BA2" w14:paraId="777D04EA" w14:textId="77777777" w:rsidTr="002C5A93">
        <w:trPr>
          <w:trHeight w:val="1516"/>
        </w:trPr>
        <w:tc>
          <w:tcPr>
            <w:tcW w:w="993" w:type="dxa"/>
            <w:shd w:val="clear" w:color="auto" w:fill="FFFFFF" w:themeFill="background1"/>
          </w:tcPr>
          <w:p w14:paraId="767833D3" w14:textId="77777777" w:rsidR="005C78F8" w:rsidRPr="00D6250C" w:rsidRDefault="005C78F8" w:rsidP="002C5A93">
            <w:pPr>
              <w:jc w:val="center"/>
              <w:rPr>
                <w:sz w:val="20"/>
                <w:szCs w:val="20"/>
              </w:rPr>
            </w:pPr>
            <w:r w:rsidRPr="00D6250C">
              <w:rPr>
                <w:bCs/>
                <w:sz w:val="20"/>
                <w:szCs w:val="20"/>
                <w:lang w:val="uk-UA"/>
              </w:rPr>
              <w:t>7.4.2.30</w:t>
            </w:r>
          </w:p>
        </w:tc>
        <w:tc>
          <w:tcPr>
            <w:tcW w:w="2978" w:type="dxa"/>
            <w:shd w:val="clear" w:color="auto" w:fill="FFFFFF" w:themeFill="background1"/>
          </w:tcPr>
          <w:p w14:paraId="7C690EB3" w14:textId="77777777" w:rsidR="005C78F8" w:rsidRPr="00D6250C" w:rsidRDefault="005C78F8" w:rsidP="002C5A93">
            <w:pPr>
              <w:spacing w:after="60"/>
              <w:jc w:val="both"/>
              <w:rPr>
                <w:lang w:val="uk-UA"/>
              </w:rPr>
            </w:pPr>
            <w:r w:rsidRPr="00D6250C">
              <w:rPr>
                <w:lang w:val="uk-UA"/>
              </w:rPr>
              <w:t xml:space="preserve">Створити та забезпечити функціонування в Центрі відповідно до постанови Кабінету Міністрів України від 19.06.2023 №652 з метою реалізації державного експериментального проєкту щодо запровадження інституту помічника ветерана в системі переходу від військової служби до цивільного життя відділу «Сервісний офіс у справах ветеранів» для надання послуг: </w:t>
            </w:r>
          </w:p>
          <w:p w14:paraId="6565DC57" w14:textId="77777777" w:rsidR="005C78F8" w:rsidRPr="00D6250C" w:rsidRDefault="005C78F8" w:rsidP="005C78F8">
            <w:pPr>
              <w:pStyle w:val="a6"/>
              <w:numPr>
                <w:ilvl w:val="0"/>
                <w:numId w:val="21"/>
              </w:numPr>
              <w:tabs>
                <w:tab w:val="left" w:pos="319"/>
              </w:tabs>
              <w:spacing w:after="60"/>
              <w:ind w:left="0" w:firstLine="0"/>
              <w:contextualSpacing w:val="0"/>
              <w:jc w:val="both"/>
              <w:rPr>
                <w:sz w:val="24"/>
                <w:szCs w:val="24"/>
              </w:rPr>
            </w:pPr>
            <w:r w:rsidRPr="00D6250C">
              <w:rPr>
                <w:sz w:val="24"/>
                <w:szCs w:val="24"/>
              </w:rPr>
              <w:t>ветеранам війни, особам, які мають особливі заслуги перед Батьківщиною;</w:t>
            </w:r>
          </w:p>
          <w:p w14:paraId="0FC2E46D" w14:textId="77777777" w:rsidR="005C78F8" w:rsidRPr="00D6250C" w:rsidRDefault="005C78F8" w:rsidP="005C78F8">
            <w:pPr>
              <w:pStyle w:val="a6"/>
              <w:numPr>
                <w:ilvl w:val="0"/>
                <w:numId w:val="21"/>
              </w:numPr>
              <w:tabs>
                <w:tab w:val="left" w:pos="319"/>
              </w:tabs>
              <w:spacing w:after="60"/>
              <w:ind w:left="0" w:firstLine="0"/>
              <w:contextualSpacing w:val="0"/>
              <w:jc w:val="both"/>
              <w:rPr>
                <w:sz w:val="24"/>
                <w:szCs w:val="24"/>
              </w:rPr>
            </w:pPr>
            <w:r w:rsidRPr="00D6250C">
              <w:rPr>
                <w:sz w:val="24"/>
                <w:szCs w:val="24"/>
              </w:rPr>
              <w:t>членам сімей ветеранів війни, членам сімей осіб, які мають особливі заслуги перед Батьківщиною, членам сімей загиблих (померлих) ветеранів війни, членам сімей загиблих (померлих) Захисників і Захисниць України;</w:t>
            </w:r>
          </w:p>
          <w:p w14:paraId="42C1F5E0" w14:textId="77777777" w:rsidR="005C78F8" w:rsidRPr="00D6250C" w:rsidRDefault="005C78F8" w:rsidP="005C78F8">
            <w:pPr>
              <w:pStyle w:val="a6"/>
              <w:numPr>
                <w:ilvl w:val="0"/>
                <w:numId w:val="21"/>
              </w:numPr>
              <w:tabs>
                <w:tab w:val="left" w:pos="319"/>
              </w:tabs>
              <w:spacing w:after="60"/>
              <w:ind w:left="0" w:firstLine="0"/>
              <w:contextualSpacing w:val="0"/>
              <w:jc w:val="both"/>
              <w:rPr>
                <w:sz w:val="24"/>
                <w:szCs w:val="24"/>
              </w:rPr>
            </w:pPr>
            <w:r w:rsidRPr="00D6250C">
              <w:rPr>
                <w:sz w:val="24"/>
                <w:szCs w:val="24"/>
              </w:rPr>
              <w:t xml:space="preserve">військовослужбовцям, які брали безпосередню участь у заходах, необхідних для забезпечення оборони України, захисту безпеки населення та інтересів держави, та були звільнені з військової служби, зокрема демобілізовані у визначеному законом порядку. </w:t>
            </w:r>
          </w:p>
          <w:p w14:paraId="260268C5" w14:textId="77777777" w:rsidR="005C78F8" w:rsidRPr="00C1661E" w:rsidRDefault="005C78F8" w:rsidP="002C5A93">
            <w:pPr>
              <w:pStyle w:val="a4"/>
              <w:ind w:firstLine="708"/>
              <w:jc w:val="both"/>
              <w:rPr>
                <w:sz w:val="24"/>
                <w:szCs w:val="24"/>
                <w:lang w:val="ru-RU"/>
              </w:rPr>
            </w:pPr>
            <w:r w:rsidRPr="00C1661E">
              <w:rPr>
                <w:sz w:val="24"/>
                <w:szCs w:val="24"/>
                <w:lang w:val="uk-UA"/>
              </w:rPr>
              <w:t xml:space="preserve">Послуги у відділі «Сервісний офіс у справах ветеранів» спрямовані на сприяння вищезазначеним категоріям громадян у реалізації передбачених законодавством можливостей, прав, гарантій, пільг, на які вони мають право, та надається за їх зверненням до </w:t>
            </w:r>
            <w:r w:rsidRPr="00C1661E">
              <w:rPr>
                <w:rFonts w:eastAsia="Calibri"/>
                <w:sz w:val="24"/>
                <w:szCs w:val="24"/>
                <w:shd w:val="clear" w:color="auto" w:fill="FFFFFF"/>
                <w:lang w:val="uk-UA"/>
              </w:rPr>
              <w:t>фахівця із супроводу ветеранів війни та демобілізованих осіб</w:t>
            </w:r>
            <w:r w:rsidRPr="00C1661E">
              <w:rPr>
                <w:sz w:val="24"/>
                <w:szCs w:val="24"/>
                <w:lang w:val="uk-UA"/>
              </w:rPr>
              <w:t xml:space="preserve"> Центру на безоплатній основі.</w:t>
            </w:r>
          </w:p>
        </w:tc>
        <w:tc>
          <w:tcPr>
            <w:tcW w:w="996" w:type="dxa"/>
            <w:shd w:val="clear" w:color="auto" w:fill="FFFFFF" w:themeFill="background1"/>
          </w:tcPr>
          <w:p w14:paraId="457A119A" w14:textId="77777777" w:rsidR="005C78F8" w:rsidRPr="00D6250C" w:rsidRDefault="005C78F8" w:rsidP="002C5A93">
            <w:pPr>
              <w:jc w:val="center"/>
            </w:pPr>
            <w:r w:rsidRPr="00D6250C">
              <w:rPr>
                <w:lang w:val="uk-UA"/>
              </w:rPr>
              <w:t>2023-2024 роки</w:t>
            </w:r>
          </w:p>
        </w:tc>
        <w:tc>
          <w:tcPr>
            <w:tcW w:w="1554" w:type="dxa"/>
            <w:shd w:val="clear" w:color="auto" w:fill="FFFFFF" w:themeFill="background1"/>
          </w:tcPr>
          <w:p w14:paraId="77021815" w14:textId="77777777" w:rsidR="005C78F8" w:rsidRPr="00D6250C" w:rsidRDefault="005C78F8" w:rsidP="002C5A93">
            <w:pPr>
              <w:jc w:val="center"/>
              <w:rPr>
                <w:lang w:val="uk-UA"/>
              </w:rPr>
            </w:pPr>
            <w:r w:rsidRPr="00D6250C">
              <w:rPr>
                <w:lang w:val="uk-UA"/>
              </w:rPr>
              <w:t>Вінницький міський центр соціальних служб,</w:t>
            </w:r>
          </w:p>
          <w:p w14:paraId="2662E759" w14:textId="77777777" w:rsidR="005C78F8" w:rsidRPr="00D6250C" w:rsidRDefault="005C78F8" w:rsidP="002C5A93">
            <w:pPr>
              <w:jc w:val="center"/>
              <w:rPr>
                <w:lang w:val="uk-UA"/>
              </w:rPr>
            </w:pPr>
          </w:p>
          <w:p w14:paraId="3B5215C7" w14:textId="77777777" w:rsidR="005C78F8" w:rsidRPr="00D6250C" w:rsidRDefault="005C78F8" w:rsidP="002C5A93">
            <w:pPr>
              <w:jc w:val="center"/>
              <w:rPr>
                <w:lang w:val="uk-UA"/>
              </w:rPr>
            </w:pPr>
            <w:r w:rsidRPr="00D6250C">
              <w:rPr>
                <w:lang w:val="uk-UA"/>
              </w:rPr>
              <w:t>Департамент соціальної політики міської ради,</w:t>
            </w:r>
          </w:p>
          <w:p w14:paraId="571A41F7" w14:textId="77777777" w:rsidR="005C78F8" w:rsidRPr="00D6250C" w:rsidRDefault="005C78F8" w:rsidP="002C5A93">
            <w:pPr>
              <w:jc w:val="center"/>
              <w:rPr>
                <w:lang w:val="uk-UA"/>
              </w:rPr>
            </w:pPr>
          </w:p>
          <w:p w14:paraId="2561964B" w14:textId="77777777" w:rsidR="005C78F8" w:rsidRPr="00D6250C" w:rsidRDefault="005C78F8" w:rsidP="002C5A93">
            <w:pPr>
              <w:jc w:val="center"/>
              <w:rPr>
                <w:lang w:val="uk-UA"/>
              </w:rPr>
            </w:pPr>
            <w:r w:rsidRPr="00D6250C">
              <w:rPr>
                <w:lang w:val="uk-UA"/>
              </w:rPr>
              <w:t xml:space="preserve">Виконавчі органи міської ради </w:t>
            </w:r>
          </w:p>
          <w:p w14:paraId="2BCF94DD" w14:textId="77777777" w:rsidR="005C78F8" w:rsidRPr="00D6250C" w:rsidRDefault="005C78F8" w:rsidP="002C5A93">
            <w:pPr>
              <w:jc w:val="center"/>
              <w:rPr>
                <w:lang w:val="uk-UA"/>
              </w:rPr>
            </w:pPr>
          </w:p>
          <w:p w14:paraId="558E9F0D" w14:textId="77777777" w:rsidR="005C78F8" w:rsidRPr="00D6250C" w:rsidRDefault="005C78F8" w:rsidP="002C5A93">
            <w:pPr>
              <w:spacing w:after="120"/>
              <w:ind w:left="-114" w:right="-107"/>
              <w:jc w:val="center"/>
            </w:pPr>
            <w:r w:rsidRPr="00D6250C">
              <w:rPr>
                <w:lang w:val="uk-UA"/>
              </w:rPr>
              <w:t>Громадські організації (за згодою)</w:t>
            </w:r>
          </w:p>
        </w:tc>
        <w:tc>
          <w:tcPr>
            <w:tcW w:w="991" w:type="dxa"/>
            <w:shd w:val="clear" w:color="auto" w:fill="FFFFFF" w:themeFill="background1"/>
          </w:tcPr>
          <w:p w14:paraId="5B789B79" w14:textId="77777777" w:rsidR="005C78F8" w:rsidRPr="00D6250C" w:rsidRDefault="005C78F8" w:rsidP="002C5A93">
            <w:pPr>
              <w:jc w:val="center"/>
              <w:rPr>
                <w:lang w:val="uk-UA"/>
              </w:rPr>
            </w:pPr>
            <w:r w:rsidRPr="00D6250C">
              <w:rPr>
                <w:lang w:val="uk-UA"/>
              </w:rPr>
              <w:t>Кошти державного бюджету</w:t>
            </w:r>
          </w:p>
          <w:p w14:paraId="3CF1646C" w14:textId="77777777" w:rsidR="005C78F8" w:rsidRPr="00D6250C" w:rsidRDefault="005C78F8" w:rsidP="002C5A93">
            <w:pPr>
              <w:jc w:val="center"/>
              <w:rPr>
                <w:lang w:val="uk-UA"/>
              </w:rPr>
            </w:pPr>
          </w:p>
          <w:p w14:paraId="13A6598E" w14:textId="77777777" w:rsidR="005C78F8" w:rsidRPr="00D6250C" w:rsidRDefault="005C78F8" w:rsidP="002C5A93">
            <w:pPr>
              <w:jc w:val="center"/>
              <w:rPr>
                <w:lang w:val="uk-UA"/>
              </w:rPr>
            </w:pPr>
            <w:r w:rsidRPr="00D6250C">
              <w:rPr>
                <w:lang w:val="uk-UA"/>
              </w:rPr>
              <w:t>Кошти бюджету ВМТГ</w:t>
            </w:r>
          </w:p>
          <w:p w14:paraId="6FC659A6" w14:textId="77777777" w:rsidR="005C78F8" w:rsidRPr="00D6250C" w:rsidRDefault="005C78F8" w:rsidP="002C5A93">
            <w:pPr>
              <w:jc w:val="center"/>
              <w:rPr>
                <w:lang w:val="uk-UA"/>
              </w:rPr>
            </w:pPr>
          </w:p>
          <w:p w14:paraId="276A36EF" w14:textId="77777777" w:rsidR="005C78F8" w:rsidRPr="00D6250C" w:rsidRDefault="005C78F8" w:rsidP="002C5A93">
            <w:pPr>
              <w:jc w:val="center"/>
            </w:pPr>
            <w:r w:rsidRPr="00D6250C">
              <w:rPr>
                <w:lang w:val="uk-UA"/>
              </w:rPr>
              <w:t>Інші кошти</w:t>
            </w:r>
          </w:p>
        </w:tc>
        <w:tc>
          <w:tcPr>
            <w:tcW w:w="1276" w:type="dxa"/>
            <w:shd w:val="clear" w:color="auto" w:fill="FFFFFF" w:themeFill="background1"/>
          </w:tcPr>
          <w:p w14:paraId="30CA2B98" w14:textId="77777777" w:rsidR="005C78F8" w:rsidRPr="00D6250C" w:rsidRDefault="005C78F8" w:rsidP="002C5A93">
            <w:pPr>
              <w:ind w:left="-108" w:right="-108"/>
              <w:jc w:val="center"/>
              <w:rPr>
                <w:szCs w:val="18"/>
              </w:rPr>
            </w:pPr>
          </w:p>
        </w:tc>
        <w:tc>
          <w:tcPr>
            <w:tcW w:w="1139" w:type="dxa"/>
            <w:shd w:val="clear" w:color="auto" w:fill="FFFFFF" w:themeFill="background1"/>
          </w:tcPr>
          <w:p w14:paraId="56F7259B" w14:textId="77777777" w:rsidR="005C78F8" w:rsidRPr="00D6250C" w:rsidRDefault="005C78F8" w:rsidP="002C5A93">
            <w:pPr>
              <w:ind w:left="-108" w:right="-108"/>
              <w:jc w:val="center"/>
              <w:rPr>
                <w:b/>
                <w:sz w:val="22"/>
                <w:szCs w:val="22"/>
                <w:lang w:val="uk-UA"/>
              </w:rPr>
            </w:pPr>
          </w:p>
        </w:tc>
        <w:tc>
          <w:tcPr>
            <w:tcW w:w="2266" w:type="dxa"/>
            <w:gridSpan w:val="2"/>
            <w:shd w:val="clear" w:color="auto" w:fill="FFFFFF" w:themeFill="background1"/>
          </w:tcPr>
          <w:p w14:paraId="626A9EC5" w14:textId="77777777" w:rsidR="005C78F8" w:rsidRPr="00D6250C" w:rsidRDefault="005C78F8" w:rsidP="002C5A93">
            <w:pPr>
              <w:ind w:left="-108" w:right="-108"/>
              <w:jc w:val="center"/>
              <w:rPr>
                <w:b/>
                <w:sz w:val="22"/>
                <w:szCs w:val="22"/>
                <w:lang w:val="uk-UA"/>
              </w:rPr>
            </w:pPr>
            <w:r w:rsidRPr="00D6250C">
              <w:rPr>
                <w:bCs/>
                <w:sz w:val="21"/>
                <w:szCs w:val="21"/>
                <w:lang w:val="uk-UA"/>
              </w:rPr>
              <w:t>За рахунок коштів з державного бюджету на зазначену мету та коштів бюджету ВМТГ, передбачених за бюджетною програмою «Утримання та забезпечення діяльності центрів соціальних служб»</w:t>
            </w:r>
          </w:p>
        </w:tc>
        <w:tc>
          <w:tcPr>
            <w:tcW w:w="1134" w:type="dxa"/>
            <w:shd w:val="clear" w:color="auto" w:fill="FFFFFF" w:themeFill="background1"/>
          </w:tcPr>
          <w:p w14:paraId="2F59E840" w14:textId="77777777" w:rsidR="005C78F8" w:rsidRPr="00D6250C" w:rsidRDefault="005C78F8" w:rsidP="002C5A93">
            <w:pPr>
              <w:ind w:left="-108" w:right="-108"/>
              <w:jc w:val="center"/>
              <w:rPr>
                <w:b/>
                <w:sz w:val="22"/>
                <w:szCs w:val="22"/>
                <w:lang w:val="uk-UA"/>
              </w:rPr>
            </w:pPr>
          </w:p>
        </w:tc>
        <w:tc>
          <w:tcPr>
            <w:tcW w:w="1134" w:type="dxa"/>
            <w:shd w:val="clear" w:color="auto" w:fill="FFFFFF" w:themeFill="background1"/>
          </w:tcPr>
          <w:p w14:paraId="272F9C52" w14:textId="77777777" w:rsidR="005C78F8" w:rsidRPr="00D6250C" w:rsidRDefault="005C78F8" w:rsidP="002C5A93">
            <w:pPr>
              <w:ind w:left="-108" w:right="-108"/>
              <w:jc w:val="center"/>
              <w:rPr>
                <w:b/>
                <w:sz w:val="22"/>
                <w:szCs w:val="22"/>
                <w:lang w:val="uk-UA"/>
              </w:rPr>
            </w:pPr>
          </w:p>
        </w:tc>
        <w:tc>
          <w:tcPr>
            <w:tcW w:w="1557" w:type="dxa"/>
            <w:shd w:val="clear" w:color="auto" w:fill="FFFFFF" w:themeFill="background1"/>
          </w:tcPr>
          <w:p w14:paraId="688CAAB0" w14:textId="77777777" w:rsidR="005C78F8" w:rsidRPr="00D6250C" w:rsidRDefault="005C78F8" w:rsidP="002C5A93">
            <w:pPr>
              <w:rPr>
                <w:lang w:val="uk-UA"/>
              </w:rPr>
            </w:pPr>
            <w:r w:rsidRPr="00D6250C">
              <w:rPr>
                <w:sz w:val="22"/>
                <w:szCs w:val="22"/>
                <w:lang w:val="uk-UA"/>
              </w:rPr>
              <w:t xml:space="preserve">Забезпечено надання послуг з підтримки переходу від військової служби до цивільного життя ветеранів війни, членів їх сімей, демобілізованих осіб, </w:t>
            </w:r>
            <w:r w:rsidRPr="00D6250C">
              <w:rPr>
                <w:rStyle w:val="1d"/>
                <w:sz w:val="22"/>
                <w:szCs w:val="22"/>
                <w:shd w:val="clear" w:color="auto" w:fill="FFFFFF"/>
                <w:lang w:val="uk-UA"/>
              </w:rPr>
              <w:t>надано підтримку щодо реалізації передбачених законодавством можливостей, на які мають право такі особи</w:t>
            </w:r>
            <w:r w:rsidRPr="00D6250C">
              <w:rPr>
                <w:sz w:val="22"/>
                <w:szCs w:val="22"/>
                <w:shd w:val="clear" w:color="auto" w:fill="FFFFFF"/>
                <w:lang w:val="uk-UA"/>
              </w:rPr>
              <w:t>.</w:t>
            </w:r>
          </w:p>
        </w:tc>
      </w:tr>
      <w:tr w:rsidR="005C78F8" w:rsidRPr="00BF01AD" w14:paraId="2B9F10A4" w14:textId="77777777" w:rsidTr="002C5A93">
        <w:trPr>
          <w:trHeight w:val="462"/>
        </w:trPr>
        <w:tc>
          <w:tcPr>
            <w:tcW w:w="993" w:type="dxa"/>
            <w:shd w:val="clear" w:color="auto" w:fill="auto"/>
            <w:vAlign w:val="center"/>
          </w:tcPr>
          <w:p w14:paraId="12328331" w14:textId="77777777" w:rsidR="005C78F8" w:rsidRPr="00D6250C" w:rsidRDefault="005C78F8" w:rsidP="002C5A93">
            <w:pPr>
              <w:jc w:val="center"/>
              <w:rPr>
                <w:sz w:val="23"/>
                <w:szCs w:val="23"/>
                <w:lang w:val="uk-UA"/>
              </w:rPr>
            </w:pPr>
          </w:p>
        </w:tc>
        <w:tc>
          <w:tcPr>
            <w:tcW w:w="2978" w:type="dxa"/>
            <w:shd w:val="clear" w:color="auto" w:fill="auto"/>
            <w:vAlign w:val="center"/>
          </w:tcPr>
          <w:p w14:paraId="36DF9DC8" w14:textId="77777777" w:rsidR="005C78F8" w:rsidRPr="00D6250C" w:rsidRDefault="005C78F8" w:rsidP="002C5A93">
            <w:pPr>
              <w:spacing w:after="120"/>
              <w:jc w:val="both"/>
              <w:rPr>
                <w:sz w:val="23"/>
                <w:szCs w:val="23"/>
                <w:lang w:val="uk-UA"/>
              </w:rPr>
            </w:pPr>
            <w:r w:rsidRPr="00D6250C">
              <w:rPr>
                <w:b/>
                <w:sz w:val="23"/>
                <w:szCs w:val="23"/>
                <w:lang w:val="uk-UA"/>
              </w:rPr>
              <w:t>ВСЬОГО ПО РОЗДІЛАМ ПРОГРАМИ:</w:t>
            </w:r>
          </w:p>
        </w:tc>
        <w:tc>
          <w:tcPr>
            <w:tcW w:w="996" w:type="dxa"/>
            <w:shd w:val="clear" w:color="auto" w:fill="auto"/>
            <w:vAlign w:val="center"/>
          </w:tcPr>
          <w:p w14:paraId="3BB4D73A" w14:textId="77777777" w:rsidR="005C78F8" w:rsidRPr="00D6250C" w:rsidRDefault="005C78F8" w:rsidP="002C5A93">
            <w:pPr>
              <w:jc w:val="center"/>
              <w:rPr>
                <w:sz w:val="23"/>
                <w:szCs w:val="23"/>
                <w:lang w:val="uk-UA"/>
              </w:rPr>
            </w:pPr>
          </w:p>
        </w:tc>
        <w:tc>
          <w:tcPr>
            <w:tcW w:w="1554" w:type="dxa"/>
            <w:shd w:val="clear" w:color="auto" w:fill="auto"/>
            <w:vAlign w:val="center"/>
          </w:tcPr>
          <w:p w14:paraId="23B1902F" w14:textId="77777777" w:rsidR="005C78F8" w:rsidRPr="00D6250C" w:rsidRDefault="005C78F8" w:rsidP="002C5A93">
            <w:pPr>
              <w:spacing w:after="120"/>
              <w:ind w:left="-114" w:right="-107"/>
              <w:jc w:val="center"/>
              <w:rPr>
                <w:sz w:val="23"/>
                <w:szCs w:val="23"/>
                <w:lang w:val="uk-UA"/>
              </w:rPr>
            </w:pPr>
          </w:p>
        </w:tc>
        <w:tc>
          <w:tcPr>
            <w:tcW w:w="991" w:type="dxa"/>
            <w:shd w:val="clear" w:color="auto" w:fill="auto"/>
            <w:vAlign w:val="center"/>
          </w:tcPr>
          <w:p w14:paraId="6DF512D2" w14:textId="77777777" w:rsidR="005C78F8" w:rsidRPr="00D6250C" w:rsidRDefault="005C78F8" w:rsidP="002C5A93">
            <w:pPr>
              <w:jc w:val="center"/>
              <w:rPr>
                <w:sz w:val="23"/>
                <w:szCs w:val="23"/>
                <w:lang w:val="uk-UA"/>
              </w:rPr>
            </w:pPr>
          </w:p>
        </w:tc>
        <w:tc>
          <w:tcPr>
            <w:tcW w:w="1276" w:type="dxa"/>
            <w:shd w:val="clear" w:color="auto" w:fill="auto"/>
            <w:vAlign w:val="center"/>
          </w:tcPr>
          <w:p w14:paraId="6DDFE185" w14:textId="77777777" w:rsidR="005C78F8" w:rsidRPr="00D6250C" w:rsidRDefault="005C78F8" w:rsidP="002C5A93">
            <w:pPr>
              <w:ind w:left="-108" w:right="-108"/>
              <w:jc w:val="center"/>
              <w:rPr>
                <w:b/>
                <w:sz w:val="21"/>
                <w:szCs w:val="21"/>
                <w:lang w:val="uk-UA"/>
              </w:rPr>
            </w:pPr>
            <w:r w:rsidRPr="00D6250C">
              <w:rPr>
                <w:b/>
                <w:sz w:val="21"/>
                <w:szCs w:val="21"/>
                <w:lang w:val="uk-UA"/>
              </w:rPr>
              <w:t>1 648 690,564</w:t>
            </w:r>
          </w:p>
        </w:tc>
        <w:tc>
          <w:tcPr>
            <w:tcW w:w="1139" w:type="dxa"/>
            <w:shd w:val="clear" w:color="auto" w:fill="auto"/>
            <w:vAlign w:val="center"/>
          </w:tcPr>
          <w:p w14:paraId="40DBA66D" w14:textId="77777777" w:rsidR="005C78F8" w:rsidRPr="00D6250C" w:rsidRDefault="005C78F8" w:rsidP="002C5A93">
            <w:pPr>
              <w:ind w:left="-108" w:right="-108"/>
              <w:jc w:val="center"/>
              <w:rPr>
                <w:b/>
                <w:sz w:val="21"/>
                <w:szCs w:val="21"/>
                <w:lang w:val="uk-UA"/>
              </w:rPr>
            </w:pPr>
            <w:r w:rsidRPr="00D6250C">
              <w:rPr>
                <w:b/>
                <w:sz w:val="21"/>
                <w:szCs w:val="21"/>
                <w:lang w:val="uk-UA"/>
              </w:rPr>
              <w:t>232 736,127</w:t>
            </w:r>
          </w:p>
        </w:tc>
        <w:tc>
          <w:tcPr>
            <w:tcW w:w="1134" w:type="dxa"/>
            <w:shd w:val="clear" w:color="auto" w:fill="auto"/>
            <w:vAlign w:val="center"/>
          </w:tcPr>
          <w:p w14:paraId="458C67DB" w14:textId="77777777" w:rsidR="005C78F8" w:rsidRPr="00D6250C" w:rsidRDefault="005C78F8" w:rsidP="002C5A93">
            <w:pPr>
              <w:ind w:left="-108" w:right="-108"/>
              <w:jc w:val="center"/>
              <w:rPr>
                <w:b/>
                <w:sz w:val="21"/>
                <w:szCs w:val="21"/>
                <w:lang w:val="uk-UA"/>
              </w:rPr>
            </w:pPr>
            <w:r w:rsidRPr="00D6250C">
              <w:rPr>
                <w:b/>
                <w:sz w:val="21"/>
                <w:szCs w:val="21"/>
                <w:lang w:val="uk-UA"/>
              </w:rPr>
              <w:t>299 226,997</w:t>
            </w:r>
          </w:p>
        </w:tc>
        <w:tc>
          <w:tcPr>
            <w:tcW w:w="1132" w:type="dxa"/>
            <w:shd w:val="clear" w:color="auto" w:fill="auto"/>
            <w:vAlign w:val="center"/>
          </w:tcPr>
          <w:p w14:paraId="3679289B" w14:textId="77777777" w:rsidR="005C78F8" w:rsidRPr="00D6250C" w:rsidRDefault="005C78F8" w:rsidP="002C5A93">
            <w:pPr>
              <w:ind w:left="-108" w:right="-108"/>
              <w:jc w:val="center"/>
              <w:rPr>
                <w:b/>
                <w:sz w:val="21"/>
                <w:szCs w:val="21"/>
                <w:lang w:val="uk-UA"/>
              </w:rPr>
            </w:pPr>
            <w:r w:rsidRPr="00D6250C">
              <w:rPr>
                <w:b/>
                <w:sz w:val="21"/>
                <w:szCs w:val="21"/>
                <w:lang w:val="uk-UA"/>
              </w:rPr>
              <w:t>363 622,149</w:t>
            </w:r>
          </w:p>
        </w:tc>
        <w:tc>
          <w:tcPr>
            <w:tcW w:w="1134" w:type="dxa"/>
            <w:shd w:val="clear" w:color="auto" w:fill="auto"/>
            <w:vAlign w:val="center"/>
          </w:tcPr>
          <w:p w14:paraId="6117994C" w14:textId="77777777" w:rsidR="005C78F8" w:rsidRPr="00D6250C" w:rsidRDefault="005C78F8" w:rsidP="002C5A93">
            <w:pPr>
              <w:ind w:left="-108" w:right="-108"/>
              <w:jc w:val="center"/>
              <w:rPr>
                <w:b/>
                <w:sz w:val="21"/>
                <w:szCs w:val="21"/>
                <w:lang w:val="uk-UA"/>
              </w:rPr>
            </w:pPr>
            <w:r w:rsidRPr="00D6250C">
              <w:rPr>
                <w:b/>
                <w:sz w:val="21"/>
                <w:szCs w:val="21"/>
                <w:lang w:val="uk-UA"/>
              </w:rPr>
              <w:t>365 219,408</w:t>
            </w:r>
          </w:p>
        </w:tc>
        <w:tc>
          <w:tcPr>
            <w:tcW w:w="1134" w:type="dxa"/>
            <w:shd w:val="clear" w:color="auto" w:fill="auto"/>
            <w:vAlign w:val="center"/>
          </w:tcPr>
          <w:p w14:paraId="6160F464" w14:textId="77777777" w:rsidR="005C78F8" w:rsidRPr="00D6250C" w:rsidRDefault="005C78F8" w:rsidP="002C5A93">
            <w:pPr>
              <w:ind w:left="-108" w:right="-108"/>
              <w:jc w:val="center"/>
              <w:rPr>
                <w:b/>
                <w:sz w:val="21"/>
                <w:szCs w:val="21"/>
                <w:lang w:val="uk-UA"/>
              </w:rPr>
            </w:pPr>
            <w:r w:rsidRPr="00D6250C">
              <w:rPr>
                <w:b/>
                <w:sz w:val="21"/>
                <w:szCs w:val="21"/>
                <w:lang w:val="uk-UA"/>
              </w:rPr>
              <w:t>387 885,883</w:t>
            </w:r>
          </w:p>
        </w:tc>
        <w:tc>
          <w:tcPr>
            <w:tcW w:w="1557" w:type="dxa"/>
            <w:shd w:val="clear" w:color="auto" w:fill="auto"/>
            <w:vAlign w:val="center"/>
          </w:tcPr>
          <w:p w14:paraId="5F8C7CDD" w14:textId="77777777" w:rsidR="005C78F8" w:rsidRPr="00D6250C" w:rsidRDefault="005C78F8" w:rsidP="002C5A93">
            <w:pPr>
              <w:rPr>
                <w:lang w:val="uk-UA"/>
              </w:rPr>
            </w:pPr>
          </w:p>
        </w:tc>
      </w:tr>
    </w:tbl>
    <w:p w14:paraId="104E1BB4" w14:textId="77777777" w:rsidR="005C78F8" w:rsidRDefault="005C78F8" w:rsidP="005C78F8">
      <w:pPr>
        <w:jc w:val="center"/>
        <w:rPr>
          <w:b/>
          <w:sz w:val="28"/>
          <w:szCs w:val="28"/>
          <w:lang w:val="uk-UA" w:eastAsia="uk-UA"/>
        </w:rPr>
      </w:pPr>
    </w:p>
    <w:p w14:paraId="1F897DBE" w14:textId="77777777" w:rsidR="005C78F8" w:rsidRDefault="005C78F8" w:rsidP="005C78F8">
      <w:pPr>
        <w:jc w:val="center"/>
        <w:rPr>
          <w:b/>
          <w:sz w:val="28"/>
          <w:szCs w:val="28"/>
          <w:lang w:val="uk-UA" w:eastAsia="uk-UA"/>
        </w:rPr>
      </w:pPr>
    </w:p>
    <w:p w14:paraId="78A9A216" w14:textId="77777777" w:rsidR="005C78F8" w:rsidRDefault="005C78F8" w:rsidP="005C78F8">
      <w:pPr>
        <w:jc w:val="center"/>
        <w:rPr>
          <w:b/>
          <w:sz w:val="28"/>
          <w:szCs w:val="28"/>
          <w:lang w:val="uk-UA" w:eastAsia="uk-UA"/>
        </w:rPr>
      </w:pPr>
    </w:p>
    <w:p w14:paraId="1EBC0B73" w14:textId="77777777" w:rsidR="005C78F8" w:rsidRDefault="005C78F8" w:rsidP="005C78F8">
      <w:pPr>
        <w:jc w:val="center"/>
        <w:rPr>
          <w:b/>
          <w:sz w:val="28"/>
          <w:szCs w:val="28"/>
          <w:lang w:val="uk-UA" w:eastAsia="uk-UA"/>
        </w:rPr>
      </w:pPr>
    </w:p>
    <w:p w14:paraId="2F0FEC28" w14:textId="77777777" w:rsidR="005C78F8" w:rsidRDefault="005C78F8" w:rsidP="005C78F8">
      <w:pPr>
        <w:jc w:val="center"/>
        <w:rPr>
          <w:b/>
          <w:sz w:val="28"/>
          <w:szCs w:val="28"/>
          <w:lang w:val="uk-UA" w:eastAsia="uk-UA"/>
        </w:rPr>
      </w:pPr>
    </w:p>
    <w:p w14:paraId="10E388E9" w14:textId="77777777" w:rsidR="005C78F8" w:rsidRDefault="005C78F8" w:rsidP="005C78F8">
      <w:pPr>
        <w:jc w:val="center"/>
        <w:rPr>
          <w:b/>
          <w:sz w:val="28"/>
          <w:szCs w:val="28"/>
          <w:lang w:val="uk-UA" w:eastAsia="uk-UA"/>
        </w:rPr>
      </w:pPr>
    </w:p>
    <w:p w14:paraId="040805F9" w14:textId="77777777" w:rsidR="005C78F8" w:rsidRDefault="005C78F8" w:rsidP="005C78F8">
      <w:pPr>
        <w:jc w:val="center"/>
        <w:rPr>
          <w:b/>
          <w:sz w:val="28"/>
          <w:szCs w:val="28"/>
          <w:lang w:val="uk-UA" w:eastAsia="uk-UA"/>
        </w:rPr>
      </w:pPr>
      <w:r>
        <w:rPr>
          <w:b/>
          <w:sz w:val="28"/>
          <w:szCs w:val="28"/>
          <w:lang w:val="uk-UA" w:eastAsia="uk-UA"/>
        </w:rPr>
        <w:t>Міський голова</w:t>
      </w:r>
      <w:r>
        <w:rPr>
          <w:b/>
          <w:sz w:val="28"/>
          <w:szCs w:val="28"/>
          <w:lang w:val="uk-UA" w:eastAsia="uk-UA"/>
        </w:rPr>
        <w:tab/>
      </w:r>
      <w:r>
        <w:rPr>
          <w:b/>
          <w:sz w:val="28"/>
          <w:szCs w:val="28"/>
          <w:lang w:val="uk-UA" w:eastAsia="uk-UA"/>
        </w:rPr>
        <w:tab/>
      </w:r>
      <w:r>
        <w:rPr>
          <w:b/>
          <w:sz w:val="28"/>
          <w:szCs w:val="28"/>
          <w:lang w:val="uk-UA" w:eastAsia="uk-UA"/>
        </w:rPr>
        <w:tab/>
      </w:r>
      <w:r>
        <w:rPr>
          <w:b/>
          <w:sz w:val="28"/>
          <w:szCs w:val="28"/>
          <w:lang w:val="uk-UA" w:eastAsia="uk-UA"/>
        </w:rPr>
        <w:tab/>
        <w:t xml:space="preserve">                                                               Сергій МОРГУНОВ</w:t>
      </w:r>
    </w:p>
    <w:p w14:paraId="42D9E531" w14:textId="77777777" w:rsidR="005C78F8" w:rsidRPr="00BF01AD" w:rsidRDefault="005C78F8" w:rsidP="005C78F8">
      <w:pPr>
        <w:jc w:val="center"/>
        <w:rPr>
          <w:lang w:val="uk-UA"/>
        </w:rPr>
        <w:sectPr w:rsidR="005C78F8" w:rsidRPr="00BF01AD" w:rsidSect="00412291">
          <w:pgSz w:w="16838" w:h="11906" w:orient="landscape"/>
          <w:pgMar w:top="568" w:right="851" w:bottom="851" w:left="851" w:header="709" w:footer="709" w:gutter="0"/>
          <w:cols w:space="708"/>
          <w:docGrid w:linePitch="360"/>
        </w:sectPr>
      </w:pPr>
      <w:r w:rsidRPr="00BF01AD">
        <w:rPr>
          <w:lang w:val="uk-UA"/>
        </w:rPr>
        <w:tab/>
      </w:r>
      <w:r w:rsidRPr="00BF01AD">
        <w:rPr>
          <w:lang w:val="uk-UA"/>
        </w:rPr>
        <w:tab/>
      </w:r>
    </w:p>
    <w:p w14:paraId="3C3A6A6F" w14:textId="77777777" w:rsidR="005C78F8" w:rsidRPr="00BF01AD" w:rsidRDefault="005C78F8" w:rsidP="005C78F8">
      <w:pPr>
        <w:jc w:val="both"/>
        <w:rPr>
          <w:sz w:val="32"/>
          <w:szCs w:val="28"/>
          <w:lang w:val="uk-UA"/>
        </w:rPr>
      </w:pPr>
      <w:r w:rsidRPr="00BF01AD">
        <w:rPr>
          <w:sz w:val="28"/>
          <w:szCs w:val="28"/>
        </w:rPr>
        <w:t>Департамент соціальної політики міської ради</w:t>
      </w:r>
    </w:p>
    <w:p w14:paraId="2811F1CD" w14:textId="77777777" w:rsidR="005C78F8" w:rsidRPr="00BF01AD" w:rsidRDefault="005C78F8" w:rsidP="005C78F8">
      <w:pPr>
        <w:jc w:val="both"/>
        <w:rPr>
          <w:sz w:val="28"/>
          <w:szCs w:val="28"/>
        </w:rPr>
      </w:pPr>
      <w:r w:rsidRPr="00BF01AD">
        <w:rPr>
          <w:sz w:val="28"/>
          <w:szCs w:val="28"/>
        </w:rPr>
        <w:t>Павлюк Оксана Володимирівна</w:t>
      </w:r>
    </w:p>
    <w:p w14:paraId="53761844" w14:textId="77777777" w:rsidR="005C78F8" w:rsidRPr="00782C1C" w:rsidRDefault="005C78F8" w:rsidP="005C78F8">
      <w:pPr>
        <w:ind w:right="-427"/>
        <w:jc w:val="both"/>
        <w:rPr>
          <w:sz w:val="28"/>
          <w:szCs w:val="28"/>
        </w:rPr>
      </w:pPr>
      <w:r w:rsidRPr="00BF01AD">
        <w:rPr>
          <w:sz w:val="28"/>
          <w:szCs w:val="28"/>
        </w:rPr>
        <w:t>Заступник начальника відділу</w:t>
      </w:r>
      <w:r>
        <w:rPr>
          <w:sz w:val="28"/>
          <w:szCs w:val="28"/>
          <w:lang w:val="uk-UA"/>
        </w:rPr>
        <w:t xml:space="preserve"> </w:t>
      </w:r>
      <w:r w:rsidRPr="00BF01AD">
        <w:rPr>
          <w:sz w:val="28"/>
          <w:szCs w:val="28"/>
        </w:rPr>
        <w:t>ветерансь</w:t>
      </w:r>
      <w:r>
        <w:rPr>
          <w:sz w:val="28"/>
          <w:szCs w:val="28"/>
        </w:rPr>
        <w:t>кої політики та організаційного</w:t>
      </w:r>
      <w:r>
        <w:rPr>
          <w:sz w:val="28"/>
          <w:szCs w:val="28"/>
          <w:lang w:val="uk-UA"/>
        </w:rPr>
        <w:t xml:space="preserve"> </w:t>
      </w:r>
      <w:r w:rsidRPr="00BF01AD">
        <w:rPr>
          <w:sz w:val="28"/>
          <w:szCs w:val="28"/>
        </w:rPr>
        <w:t>забезпечення</w:t>
      </w:r>
      <w:r w:rsidRPr="00A676EA">
        <w:rPr>
          <w:sz w:val="28"/>
          <w:szCs w:val="28"/>
        </w:rPr>
        <w:t xml:space="preserve"> </w:t>
      </w:r>
    </w:p>
    <w:p w14:paraId="748DDDE3" w14:textId="77777777" w:rsidR="005C78F8" w:rsidRPr="00126D67" w:rsidRDefault="005C78F8" w:rsidP="005C78F8">
      <w:pPr>
        <w:tabs>
          <w:tab w:val="left" w:pos="5892"/>
        </w:tabs>
        <w:ind w:left="-567"/>
        <w:rPr>
          <w:b/>
          <w:sz w:val="28"/>
          <w:szCs w:val="28"/>
        </w:rPr>
      </w:pPr>
    </w:p>
    <w:p w14:paraId="018650F8" w14:textId="77777777" w:rsidR="005C78F8" w:rsidRPr="00126D67" w:rsidRDefault="005C78F8" w:rsidP="005C78F8">
      <w:pPr>
        <w:rPr>
          <w:b/>
          <w:sz w:val="28"/>
          <w:szCs w:val="28"/>
        </w:rPr>
      </w:pPr>
    </w:p>
    <w:p w14:paraId="18DCE52E" w14:textId="77777777" w:rsidR="005C78F8" w:rsidRPr="005C78F8" w:rsidRDefault="005C78F8" w:rsidP="005C78F8">
      <w:pPr>
        <w:rPr>
          <w:szCs w:val="28"/>
        </w:rPr>
      </w:pPr>
    </w:p>
    <w:p w14:paraId="6D50DA32" w14:textId="77777777" w:rsidR="00EA3C86" w:rsidRDefault="00EA3C86" w:rsidP="00EA3C86">
      <w:pPr>
        <w:rPr>
          <w:szCs w:val="28"/>
          <w:lang w:val="uk-UA"/>
        </w:rPr>
      </w:pPr>
    </w:p>
    <w:p w14:paraId="51CF9641" w14:textId="77777777" w:rsidR="00EA3C86" w:rsidRDefault="00EA3C86" w:rsidP="00EA3C86">
      <w:pPr>
        <w:tabs>
          <w:tab w:val="left" w:pos="426"/>
          <w:tab w:val="left" w:pos="993"/>
          <w:tab w:val="left" w:pos="1418"/>
          <w:tab w:val="left" w:pos="9895"/>
        </w:tabs>
        <w:ind w:right="27"/>
        <w:rPr>
          <w:szCs w:val="28"/>
          <w:lang w:val="uk-UA"/>
        </w:rPr>
      </w:pPr>
    </w:p>
    <w:sectPr w:rsidR="00EA3C86" w:rsidSect="00AC465C">
      <w:type w:val="continuous"/>
      <w:pgSz w:w="11906" w:h="16838"/>
      <w:pgMar w:top="1135" w:right="851"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6AE62" w14:textId="77777777" w:rsidR="00366DD9" w:rsidRDefault="00366DD9">
      <w:r>
        <w:separator/>
      </w:r>
    </w:p>
  </w:endnote>
  <w:endnote w:type="continuationSeparator" w:id="0">
    <w:p w14:paraId="116EE378" w14:textId="77777777" w:rsidR="00366DD9" w:rsidRDefault="0036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665A6" w14:textId="77777777" w:rsidR="00366DD9" w:rsidRDefault="00366DD9">
      <w:r>
        <w:separator/>
      </w:r>
    </w:p>
  </w:footnote>
  <w:footnote w:type="continuationSeparator" w:id="0">
    <w:p w14:paraId="50176FF5" w14:textId="77777777" w:rsidR="00366DD9" w:rsidRDefault="00366D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A51F98"/>
    <w:multiLevelType w:val="multilevel"/>
    <w:tmpl w:val="A104A7A4"/>
    <w:lvl w:ilvl="0">
      <w:start w:val="1"/>
      <w:numFmt w:val="decimal"/>
      <w:lvlText w:val="%1."/>
      <w:lvlJc w:val="left"/>
      <w:pPr>
        <w:ind w:left="675" w:hanging="67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506" w:hanging="108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2150" w:hanging="1440"/>
      </w:pPr>
      <w:rPr>
        <w:rFonts w:hint="default"/>
        <w:color w:val="auto"/>
      </w:rPr>
    </w:lvl>
    <w:lvl w:ilvl="6">
      <w:start w:val="1"/>
      <w:numFmt w:val="decimal"/>
      <w:lvlText w:val="%1.%2.%3.%4.%5.%6.%7."/>
      <w:lvlJc w:val="left"/>
      <w:pPr>
        <w:ind w:left="2652" w:hanging="1800"/>
      </w:pPr>
      <w:rPr>
        <w:rFonts w:hint="default"/>
        <w:color w:val="auto"/>
      </w:rPr>
    </w:lvl>
    <w:lvl w:ilvl="7">
      <w:start w:val="1"/>
      <w:numFmt w:val="decimal"/>
      <w:lvlText w:val="%1.%2.%3.%4.%5.%6.%7.%8."/>
      <w:lvlJc w:val="left"/>
      <w:pPr>
        <w:ind w:left="2794" w:hanging="1800"/>
      </w:pPr>
      <w:rPr>
        <w:rFonts w:hint="default"/>
        <w:color w:val="auto"/>
      </w:rPr>
    </w:lvl>
    <w:lvl w:ilvl="8">
      <w:start w:val="1"/>
      <w:numFmt w:val="decimal"/>
      <w:lvlText w:val="%1.%2.%3.%4.%5.%6.%7.%8.%9."/>
      <w:lvlJc w:val="left"/>
      <w:pPr>
        <w:ind w:left="3296" w:hanging="2160"/>
      </w:pPr>
      <w:rPr>
        <w:rFonts w:hint="default"/>
        <w:color w:val="auto"/>
      </w:rPr>
    </w:lvl>
  </w:abstractNum>
  <w:abstractNum w:abstractNumId="2" w15:restartNumberingAfterBreak="0">
    <w:nsid w:val="0A662859"/>
    <w:multiLevelType w:val="hybridMultilevel"/>
    <w:tmpl w:val="614C1C22"/>
    <w:lvl w:ilvl="0" w:tplc="8E0623AE">
      <w:start w:val="1"/>
      <w:numFmt w:val="decimal"/>
      <w:lvlText w:val="%1."/>
      <w:lvlJc w:val="left"/>
      <w:pPr>
        <w:ind w:left="1080" w:hanging="360"/>
      </w:pPr>
      <w:rPr>
        <w:rFonts w:ascii="Times New Roman" w:hAnsi="Times New Roman" w:cs="Times New Roman" w:hint="default"/>
        <w:sz w:val="28"/>
        <w:szCs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30D1560"/>
    <w:multiLevelType w:val="hybridMultilevel"/>
    <w:tmpl w:val="8BD83F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8756D30"/>
    <w:multiLevelType w:val="hybridMultilevel"/>
    <w:tmpl w:val="42BA4B36"/>
    <w:lvl w:ilvl="0" w:tplc="04220001">
      <w:start w:val="1"/>
      <w:numFmt w:val="bullet"/>
      <w:lvlText w:val=""/>
      <w:lvlJc w:val="left"/>
      <w:pPr>
        <w:ind w:left="1040" w:hanging="360"/>
      </w:pPr>
      <w:rPr>
        <w:rFonts w:ascii="Symbol" w:hAnsi="Symbol" w:hint="default"/>
      </w:rPr>
    </w:lvl>
    <w:lvl w:ilvl="1" w:tplc="04220003" w:tentative="1">
      <w:start w:val="1"/>
      <w:numFmt w:val="bullet"/>
      <w:lvlText w:val="o"/>
      <w:lvlJc w:val="left"/>
      <w:pPr>
        <w:ind w:left="1760" w:hanging="360"/>
      </w:pPr>
      <w:rPr>
        <w:rFonts w:ascii="Courier New" w:hAnsi="Courier New" w:cs="Courier New" w:hint="default"/>
      </w:rPr>
    </w:lvl>
    <w:lvl w:ilvl="2" w:tplc="04220005" w:tentative="1">
      <w:start w:val="1"/>
      <w:numFmt w:val="bullet"/>
      <w:lvlText w:val=""/>
      <w:lvlJc w:val="left"/>
      <w:pPr>
        <w:ind w:left="2480" w:hanging="360"/>
      </w:pPr>
      <w:rPr>
        <w:rFonts w:ascii="Wingdings" w:hAnsi="Wingdings" w:hint="default"/>
      </w:rPr>
    </w:lvl>
    <w:lvl w:ilvl="3" w:tplc="04220001" w:tentative="1">
      <w:start w:val="1"/>
      <w:numFmt w:val="bullet"/>
      <w:lvlText w:val=""/>
      <w:lvlJc w:val="left"/>
      <w:pPr>
        <w:ind w:left="3200" w:hanging="360"/>
      </w:pPr>
      <w:rPr>
        <w:rFonts w:ascii="Symbol" w:hAnsi="Symbol" w:hint="default"/>
      </w:rPr>
    </w:lvl>
    <w:lvl w:ilvl="4" w:tplc="04220003" w:tentative="1">
      <w:start w:val="1"/>
      <w:numFmt w:val="bullet"/>
      <w:lvlText w:val="o"/>
      <w:lvlJc w:val="left"/>
      <w:pPr>
        <w:ind w:left="3920" w:hanging="360"/>
      </w:pPr>
      <w:rPr>
        <w:rFonts w:ascii="Courier New" w:hAnsi="Courier New" w:cs="Courier New" w:hint="default"/>
      </w:rPr>
    </w:lvl>
    <w:lvl w:ilvl="5" w:tplc="04220005" w:tentative="1">
      <w:start w:val="1"/>
      <w:numFmt w:val="bullet"/>
      <w:lvlText w:val=""/>
      <w:lvlJc w:val="left"/>
      <w:pPr>
        <w:ind w:left="4640" w:hanging="360"/>
      </w:pPr>
      <w:rPr>
        <w:rFonts w:ascii="Wingdings" w:hAnsi="Wingdings" w:hint="default"/>
      </w:rPr>
    </w:lvl>
    <w:lvl w:ilvl="6" w:tplc="04220001" w:tentative="1">
      <w:start w:val="1"/>
      <w:numFmt w:val="bullet"/>
      <w:lvlText w:val=""/>
      <w:lvlJc w:val="left"/>
      <w:pPr>
        <w:ind w:left="5360" w:hanging="360"/>
      </w:pPr>
      <w:rPr>
        <w:rFonts w:ascii="Symbol" w:hAnsi="Symbol" w:hint="default"/>
      </w:rPr>
    </w:lvl>
    <w:lvl w:ilvl="7" w:tplc="04220003" w:tentative="1">
      <w:start w:val="1"/>
      <w:numFmt w:val="bullet"/>
      <w:lvlText w:val="o"/>
      <w:lvlJc w:val="left"/>
      <w:pPr>
        <w:ind w:left="6080" w:hanging="360"/>
      </w:pPr>
      <w:rPr>
        <w:rFonts w:ascii="Courier New" w:hAnsi="Courier New" w:cs="Courier New" w:hint="default"/>
      </w:rPr>
    </w:lvl>
    <w:lvl w:ilvl="8" w:tplc="04220005" w:tentative="1">
      <w:start w:val="1"/>
      <w:numFmt w:val="bullet"/>
      <w:lvlText w:val=""/>
      <w:lvlJc w:val="left"/>
      <w:pPr>
        <w:ind w:left="6800" w:hanging="360"/>
      </w:pPr>
      <w:rPr>
        <w:rFonts w:ascii="Wingdings" w:hAnsi="Wingdings" w:hint="default"/>
      </w:rPr>
    </w:lvl>
  </w:abstractNum>
  <w:abstractNum w:abstractNumId="6" w15:restartNumberingAfterBreak="0">
    <w:nsid w:val="1ACB1FAD"/>
    <w:multiLevelType w:val="hybridMultilevel"/>
    <w:tmpl w:val="B5702506"/>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296F83"/>
    <w:multiLevelType w:val="hybridMultilevel"/>
    <w:tmpl w:val="79D42878"/>
    <w:lvl w:ilvl="0" w:tplc="04220001">
      <w:start w:val="1"/>
      <w:numFmt w:val="bullet"/>
      <w:lvlText w:val=""/>
      <w:lvlJc w:val="left"/>
      <w:pPr>
        <w:ind w:left="754" w:hanging="360"/>
      </w:pPr>
      <w:rPr>
        <w:rFonts w:ascii="Symbol" w:hAnsi="Symbol"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8" w15:restartNumberingAfterBreak="0">
    <w:nsid w:val="20D26144"/>
    <w:multiLevelType w:val="multilevel"/>
    <w:tmpl w:val="782E1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217025B"/>
    <w:multiLevelType w:val="multilevel"/>
    <w:tmpl w:val="960E44A8"/>
    <w:lvl w:ilvl="0">
      <w:start w:val="1"/>
      <w:numFmt w:val="decimal"/>
      <w:lvlText w:val="%1."/>
      <w:lvlJc w:val="left"/>
      <w:pPr>
        <w:ind w:left="720" w:hanging="360"/>
      </w:pPr>
      <w:rPr>
        <w:b/>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0C1B5F"/>
    <w:multiLevelType w:val="hybridMultilevel"/>
    <w:tmpl w:val="68C02F14"/>
    <w:lvl w:ilvl="0" w:tplc="04220001">
      <w:start w:val="1"/>
      <w:numFmt w:val="bullet"/>
      <w:lvlText w:val=""/>
      <w:lvlJc w:val="left"/>
      <w:pPr>
        <w:ind w:left="889" w:hanging="360"/>
      </w:pPr>
      <w:rPr>
        <w:rFonts w:ascii="Symbol" w:hAnsi="Symbol" w:hint="default"/>
      </w:rPr>
    </w:lvl>
    <w:lvl w:ilvl="1" w:tplc="04220003">
      <w:start w:val="1"/>
      <w:numFmt w:val="bullet"/>
      <w:lvlText w:val="o"/>
      <w:lvlJc w:val="left"/>
      <w:pPr>
        <w:ind w:left="1609" w:hanging="360"/>
      </w:pPr>
      <w:rPr>
        <w:rFonts w:ascii="Courier New" w:hAnsi="Courier New" w:cs="Courier New" w:hint="default"/>
      </w:rPr>
    </w:lvl>
    <w:lvl w:ilvl="2" w:tplc="04220005">
      <w:start w:val="1"/>
      <w:numFmt w:val="bullet"/>
      <w:lvlText w:val=""/>
      <w:lvlJc w:val="left"/>
      <w:pPr>
        <w:ind w:left="2329" w:hanging="360"/>
      </w:pPr>
      <w:rPr>
        <w:rFonts w:ascii="Wingdings" w:hAnsi="Wingdings" w:hint="default"/>
      </w:rPr>
    </w:lvl>
    <w:lvl w:ilvl="3" w:tplc="04220001">
      <w:start w:val="1"/>
      <w:numFmt w:val="bullet"/>
      <w:lvlText w:val=""/>
      <w:lvlJc w:val="left"/>
      <w:pPr>
        <w:ind w:left="3049" w:hanging="360"/>
      </w:pPr>
      <w:rPr>
        <w:rFonts w:ascii="Symbol" w:hAnsi="Symbol" w:hint="default"/>
      </w:rPr>
    </w:lvl>
    <w:lvl w:ilvl="4" w:tplc="04220003">
      <w:start w:val="1"/>
      <w:numFmt w:val="bullet"/>
      <w:lvlText w:val="o"/>
      <w:lvlJc w:val="left"/>
      <w:pPr>
        <w:ind w:left="3769" w:hanging="360"/>
      </w:pPr>
      <w:rPr>
        <w:rFonts w:ascii="Courier New" w:hAnsi="Courier New" w:cs="Courier New" w:hint="default"/>
      </w:rPr>
    </w:lvl>
    <w:lvl w:ilvl="5" w:tplc="04220005">
      <w:start w:val="1"/>
      <w:numFmt w:val="bullet"/>
      <w:lvlText w:val=""/>
      <w:lvlJc w:val="left"/>
      <w:pPr>
        <w:ind w:left="4489" w:hanging="360"/>
      </w:pPr>
      <w:rPr>
        <w:rFonts w:ascii="Wingdings" w:hAnsi="Wingdings" w:hint="default"/>
      </w:rPr>
    </w:lvl>
    <w:lvl w:ilvl="6" w:tplc="04220001">
      <w:start w:val="1"/>
      <w:numFmt w:val="bullet"/>
      <w:lvlText w:val=""/>
      <w:lvlJc w:val="left"/>
      <w:pPr>
        <w:ind w:left="5209" w:hanging="360"/>
      </w:pPr>
      <w:rPr>
        <w:rFonts w:ascii="Symbol" w:hAnsi="Symbol" w:hint="default"/>
      </w:rPr>
    </w:lvl>
    <w:lvl w:ilvl="7" w:tplc="04220003">
      <w:start w:val="1"/>
      <w:numFmt w:val="bullet"/>
      <w:lvlText w:val="o"/>
      <w:lvlJc w:val="left"/>
      <w:pPr>
        <w:ind w:left="5929" w:hanging="360"/>
      </w:pPr>
      <w:rPr>
        <w:rFonts w:ascii="Courier New" w:hAnsi="Courier New" w:cs="Courier New" w:hint="default"/>
      </w:rPr>
    </w:lvl>
    <w:lvl w:ilvl="8" w:tplc="04220005">
      <w:start w:val="1"/>
      <w:numFmt w:val="bullet"/>
      <w:lvlText w:val=""/>
      <w:lvlJc w:val="left"/>
      <w:pPr>
        <w:ind w:left="6649" w:hanging="360"/>
      </w:pPr>
      <w:rPr>
        <w:rFonts w:ascii="Wingdings" w:hAnsi="Wingdings" w:hint="default"/>
      </w:rPr>
    </w:lvl>
  </w:abstractNum>
  <w:abstractNum w:abstractNumId="11" w15:restartNumberingAfterBreak="0">
    <w:nsid w:val="257A7EC6"/>
    <w:multiLevelType w:val="multilevel"/>
    <w:tmpl w:val="9F643CF0"/>
    <w:lvl w:ilvl="0">
      <w:start w:val="1"/>
      <w:numFmt w:val="decimal"/>
      <w:lvlText w:val="%1"/>
      <w:lvlJc w:val="left"/>
      <w:pPr>
        <w:ind w:left="360" w:hanging="360"/>
      </w:pPr>
      <w:rPr>
        <w:rFonts w:hint="default"/>
        <w:color w:val="auto"/>
      </w:rPr>
    </w:lvl>
    <w:lvl w:ilvl="1">
      <w:start w:val="1"/>
      <w:numFmt w:val="decimal"/>
      <w:lvlText w:val="%1.%2"/>
      <w:lvlJc w:val="left"/>
      <w:pPr>
        <w:ind w:left="1212" w:hanging="360"/>
      </w:pPr>
      <w:rPr>
        <w:rFonts w:hint="default"/>
        <w:color w:val="auto"/>
      </w:rPr>
    </w:lvl>
    <w:lvl w:ilvl="2">
      <w:start w:val="1"/>
      <w:numFmt w:val="decimal"/>
      <w:lvlText w:val="%1.%2.%3"/>
      <w:lvlJc w:val="left"/>
      <w:pPr>
        <w:ind w:left="2424" w:hanging="720"/>
      </w:pPr>
      <w:rPr>
        <w:rFonts w:hint="default"/>
        <w:color w:val="auto"/>
      </w:rPr>
    </w:lvl>
    <w:lvl w:ilvl="3">
      <w:start w:val="1"/>
      <w:numFmt w:val="decimal"/>
      <w:lvlText w:val="%1.%2.%3.%4"/>
      <w:lvlJc w:val="left"/>
      <w:pPr>
        <w:ind w:left="3276" w:hanging="720"/>
      </w:pPr>
      <w:rPr>
        <w:rFonts w:hint="default"/>
        <w:color w:val="auto"/>
      </w:rPr>
    </w:lvl>
    <w:lvl w:ilvl="4">
      <w:start w:val="1"/>
      <w:numFmt w:val="decimal"/>
      <w:lvlText w:val="%1.%2.%3.%4.%5"/>
      <w:lvlJc w:val="left"/>
      <w:pPr>
        <w:ind w:left="4488" w:hanging="1080"/>
      </w:pPr>
      <w:rPr>
        <w:rFonts w:hint="default"/>
        <w:color w:val="auto"/>
      </w:rPr>
    </w:lvl>
    <w:lvl w:ilvl="5">
      <w:start w:val="1"/>
      <w:numFmt w:val="decimal"/>
      <w:lvlText w:val="%1.%2.%3.%4.%5.%6"/>
      <w:lvlJc w:val="left"/>
      <w:pPr>
        <w:ind w:left="5340" w:hanging="1080"/>
      </w:pPr>
      <w:rPr>
        <w:rFonts w:hint="default"/>
        <w:color w:val="auto"/>
      </w:rPr>
    </w:lvl>
    <w:lvl w:ilvl="6">
      <w:start w:val="1"/>
      <w:numFmt w:val="decimal"/>
      <w:lvlText w:val="%1.%2.%3.%4.%5.%6.%7"/>
      <w:lvlJc w:val="left"/>
      <w:pPr>
        <w:ind w:left="6552" w:hanging="1440"/>
      </w:pPr>
      <w:rPr>
        <w:rFonts w:hint="default"/>
        <w:color w:val="auto"/>
      </w:rPr>
    </w:lvl>
    <w:lvl w:ilvl="7">
      <w:start w:val="1"/>
      <w:numFmt w:val="decimal"/>
      <w:lvlText w:val="%1.%2.%3.%4.%5.%6.%7.%8"/>
      <w:lvlJc w:val="left"/>
      <w:pPr>
        <w:ind w:left="7404" w:hanging="1440"/>
      </w:pPr>
      <w:rPr>
        <w:rFonts w:hint="default"/>
        <w:color w:val="auto"/>
      </w:rPr>
    </w:lvl>
    <w:lvl w:ilvl="8">
      <w:start w:val="1"/>
      <w:numFmt w:val="decimal"/>
      <w:lvlText w:val="%1.%2.%3.%4.%5.%6.%7.%8.%9"/>
      <w:lvlJc w:val="left"/>
      <w:pPr>
        <w:ind w:left="8616" w:hanging="1800"/>
      </w:pPr>
      <w:rPr>
        <w:rFonts w:hint="default"/>
        <w:color w:val="auto"/>
      </w:rPr>
    </w:lvl>
  </w:abstractNum>
  <w:abstractNum w:abstractNumId="12" w15:restartNumberingAfterBreak="0">
    <w:nsid w:val="2848135E"/>
    <w:multiLevelType w:val="multilevel"/>
    <w:tmpl w:val="7D92E0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346ED8"/>
    <w:multiLevelType w:val="hybridMultilevel"/>
    <w:tmpl w:val="2B48E070"/>
    <w:lvl w:ilvl="0" w:tplc="1BA2694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1561E9"/>
    <w:multiLevelType w:val="hybridMultilevel"/>
    <w:tmpl w:val="93C201AA"/>
    <w:lvl w:ilvl="0" w:tplc="EA263E9E">
      <w:numFmt w:val="bullet"/>
      <w:lvlText w:val="-"/>
      <w:lvlJc w:val="left"/>
      <w:pPr>
        <w:ind w:left="1068" w:hanging="360"/>
      </w:pPr>
      <w:rPr>
        <w:rFonts w:ascii="Calibri" w:eastAsia="Calibri" w:hAnsi="Calibri" w:cs="Calibri"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5"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930"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6" w15:restartNumberingAfterBreak="0">
    <w:nsid w:val="497C50A9"/>
    <w:multiLevelType w:val="hybridMultilevel"/>
    <w:tmpl w:val="77B24262"/>
    <w:lvl w:ilvl="0" w:tplc="0409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7" w15:restartNumberingAfterBreak="0">
    <w:nsid w:val="4E347711"/>
    <w:multiLevelType w:val="multilevel"/>
    <w:tmpl w:val="42064612"/>
    <w:lvl w:ilvl="0">
      <w:start w:val="1"/>
      <w:numFmt w:val="decimal"/>
      <w:lvlText w:val="%1"/>
      <w:lvlJc w:val="left"/>
      <w:pPr>
        <w:ind w:left="600" w:hanging="600"/>
      </w:pPr>
      <w:rPr>
        <w:rFonts w:hint="default"/>
      </w:rPr>
    </w:lvl>
    <w:lvl w:ilvl="1">
      <w:start w:val="2"/>
      <w:numFmt w:val="decimal"/>
      <w:lvlText w:val="%1.%2"/>
      <w:lvlJc w:val="left"/>
      <w:pPr>
        <w:ind w:left="1768" w:hanging="600"/>
      </w:pPr>
      <w:rPr>
        <w:rFonts w:hint="default"/>
      </w:rPr>
    </w:lvl>
    <w:lvl w:ilvl="2">
      <w:start w:val="1"/>
      <w:numFmt w:val="decimal"/>
      <w:lvlText w:val="%1.%2.%3"/>
      <w:lvlJc w:val="left"/>
      <w:pPr>
        <w:ind w:left="3056" w:hanging="720"/>
      </w:pPr>
      <w:rPr>
        <w:rFonts w:hint="default"/>
      </w:rPr>
    </w:lvl>
    <w:lvl w:ilvl="3">
      <w:start w:val="1"/>
      <w:numFmt w:val="decimal"/>
      <w:lvlText w:val="%1.%2.%3.%4"/>
      <w:lvlJc w:val="left"/>
      <w:pPr>
        <w:ind w:left="4584" w:hanging="1080"/>
      </w:pPr>
      <w:rPr>
        <w:rFonts w:hint="default"/>
      </w:rPr>
    </w:lvl>
    <w:lvl w:ilvl="4">
      <w:start w:val="1"/>
      <w:numFmt w:val="decimal"/>
      <w:lvlText w:val="%1.%2.%3.%4.%5"/>
      <w:lvlJc w:val="left"/>
      <w:pPr>
        <w:ind w:left="5752" w:hanging="1080"/>
      </w:pPr>
      <w:rPr>
        <w:rFonts w:hint="default"/>
      </w:rPr>
    </w:lvl>
    <w:lvl w:ilvl="5">
      <w:start w:val="1"/>
      <w:numFmt w:val="decimal"/>
      <w:lvlText w:val="%1.%2.%3.%4.%5.%6"/>
      <w:lvlJc w:val="left"/>
      <w:pPr>
        <w:ind w:left="7280" w:hanging="1440"/>
      </w:pPr>
      <w:rPr>
        <w:rFonts w:hint="default"/>
      </w:rPr>
    </w:lvl>
    <w:lvl w:ilvl="6">
      <w:start w:val="1"/>
      <w:numFmt w:val="decimal"/>
      <w:lvlText w:val="%1.%2.%3.%4.%5.%6.%7"/>
      <w:lvlJc w:val="left"/>
      <w:pPr>
        <w:ind w:left="8448" w:hanging="1440"/>
      </w:pPr>
      <w:rPr>
        <w:rFonts w:hint="default"/>
      </w:rPr>
    </w:lvl>
    <w:lvl w:ilvl="7">
      <w:start w:val="1"/>
      <w:numFmt w:val="decimal"/>
      <w:lvlText w:val="%1.%2.%3.%4.%5.%6.%7.%8"/>
      <w:lvlJc w:val="left"/>
      <w:pPr>
        <w:ind w:left="9976" w:hanging="1800"/>
      </w:pPr>
      <w:rPr>
        <w:rFonts w:hint="default"/>
      </w:rPr>
    </w:lvl>
    <w:lvl w:ilvl="8">
      <w:start w:val="1"/>
      <w:numFmt w:val="decimal"/>
      <w:lvlText w:val="%1.%2.%3.%4.%5.%6.%7.%8.%9"/>
      <w:lvlJc w:val="left"/>
      <w:pPr>
        <w:ind w:left="11504" w:hanging="2160"/>
      </w:pPr>
      <w:rPr>
        <w:rFonts w:hint="default"/>
      </w:rPr>
    </w:lvl>
  </w:abstractNum>
  <w:abstractNum w:abstractNumId="18" w15:restartNumberingAfterBreak="0">
    <w:nsid w:val="5FBF7888"/>
    <w:multiLevelType w:val="hybridMultilevel"/>
    <w:tmpl w:val="57C0CAFE"/>
    <w:lvl w:ilvl="0" w:tplc="04220001">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6156DFC"/>
    <w:multiLevelType w:val="multilevel"/>
    <w:tmpl w:val="FCDC4AFC"/>
    <w:lvl w:ilvl="0">
      <w:start w:val="1"/>
      <w:numFmt w:val="decimal"/>
      <w:lvlText w:val="%1."/>
      <w:lvlJc w:val="left"/>
      <w:pPr>
        <w:ind w:left="720" w:hanging="360"/>
      </w:pPr>
      <w:rPr>
        <w:rFonts w:ascii="Times New Roman" w:eastAsiaTheme="minorHAnsi" w:hAnsi="Times New Roman" w:cs="Times New Roman"/>
        <w:b w:val="0"/>
        <w:color w:val="auto"/>
      </w:rPr>
    </w:lvl>
    <w:lvl w:ilvl="1">
      <w:start w:val="1"/>
      <w:numFmt w:val="decimal"/>
      <w:isLgl/>
      <w:lvlText w:val="%1.%2"/>
      <w:lvlJc w:val="left"/>
      <w:pPr>
        <w:ind w:left="1017" w:hanging="450"/>
      </w:pPr>
      <w:rPr>
        <w:rFonts w:hint="default"/>
        <w:b w:val="0"/>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72394FDB"/>
    <w:multiLevelType w:val="hybridMultilevel"/>
    <w:tmpl w:val="85B270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9F73EAF"/>
    <w:multiLevelType w:val="hybridMultilevel"/>
    <w:tmpl w:val="3D1A91D8"/>
    <w:lvl w:ilvl="0" w:tplc="75F0EF6A">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F815997"/>
    <w:multiLevelType w:val="hybridMultilevel"/>
    <w:tmpl w:val="6222470A"/>
    <w:lvl w:ilvl="0" w:tplc="04220001">
      <w:start w:val="1"/>
      <w:numFmt w:val="bullet"/>
      <w:lvlText w:val=""/>
      <w:lvlJc w:val="left"/>
      <w:pPr>
        <w:ind w:left="394" w:hanging="360"/>
      </w:pPr>
      <w:rPr>
        <w:rFonts w:ascii="Symbol" w:hAnsi="Symbol"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4"/>
  </w:num>
  <w:num w:numId="2">
    <w:abstractNumId w:val="7"/>
  </w:num>
  <w:num w:numId="3">
    <w:abstractNumId w:val="17"/>
  </w:num>
  <w:num w:numId="4">
    <w:abstractNumId w:val="16"/>
  </w:num>
  <w:num w:numId="5">
    <w:abstractNumId w:val="11"/>
  </w:num>
  <w:num w:numId="6">
    <w:abstractNumId w:val="22"/>
  </w:num>
  <w:num w:numId="7">
    <w:abstractNumId w:val="10"/>
  </w:num>
  <w:num w:numId="8">
    <w:abstractNumId w:val="18"/>
  </w:num>
  <w:num w:numId="9">
    <w:abstractNumId w:val="5"/>
  </w:num>
  <w:num w:numId="10">
    <w:abstractNumId w:val="20"/>
  </w:num>
  <w:num w:numId="11">
    <w:abstractNumId w:val="1"/>
  </w:num>
  <w:num w:numId="12">
    <w:abstractNumId w:val="12"/>
  </w:num>
  <w:num w:numId="13">
    <w:abstractNumId w:val="8"/>
  </w:num>
  <w:num w:numId="14">
    <w:abstractNumId w:val="9"/>
  </w:num>
  <w:num w:numId="15">
    <w:abstractNumId w:val="19"/>
  </w:num>
  <w:num w:numId="16">
    <w:abstractNumId w:val="2"/>
  </w:num>
  <w:num w:numId="17">
    <w:abstractNumId w:val="6"/>
  </w:num>
  <w:num w:numId="18">
    <w:abstractNumId w:val="15"/>
  </w:num>
  <w:num w:numId="19">
    <w:abstractNumId w:val="21"/>
  </w:num>
  <w:num w:numId="20">
    <w:abstractNumId w:val="3"/>
  </w:num>
  <w:num w:numId="21">
    <w:abstractNumId w:val="13"/>
  </w:num>
  <w:num w:numId="22">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7A05"/>
    <w:rsid w:val="000361F6"/>
    <w:rsid w:val="000516AB"/>
    <w:rsid w:val="00053B48"/>
    <w:rsid w:val="00060666"/>
    <w:rsid w:val="0006361E"/>
    <w:rsid w:val="000669C7"/>
    <w:rsid w:val="00071C46"/>
    <w:rsid w:val="00073F61"/>
    <w:rsid w:val="00091944"/>
    <w:rsid w:val="000C06E1"/>
    <w:rsid w:val="000E5438"/>
    <w:rsid w:val="00122A1D"/>
    <w:rsid w:val="00131BE7"/>
    <w:rsid w:val="00146058"/>
    <w:rsid w:val="00152BF7"/>
    <w:rsid w:val="00157380"/>
    <w:rsid w:val="00171C8D"/>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F47F2"/>
    <w:rsid w:val="002F5147"/>
    <w:rsid w:val="003078AB"/>
    <w:rsid w:val="00313A14"/>
    <w:rsid w:val="00334CC0"/>
    <w:rsid w:val="003542A8"/>
    <w:rsid w:val="00366DD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34657"/>
    <w:rsid w:val="00546E1A"/>
    <w:rsid w:val="0055797E"/>
    <w:rsid w:val="00562429"/>
    <w:rsid w:val="00566EFD"/>
    <w:rsid w:val="00582D87"/>
    <w:rsid w:val="005A4D9B"/>
    <w:rsid w:val="005B7122"/>
    <w:rsid w:val="005C1F41"/>
    <w:rsid w:val="005C5770"/>
    <w:rsid w:val="005C59B2"/>
    <w:rsid w:val="005C78F8"/>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723F0D"/>
    <w:rsid w:val="007432A0"/>
    <w:rsid w:val="00773953"/>
    <w:rsid w:val="007818F0"/>
    <w:rsid w:val="007C44BE"/>
    <w:rsid w:val="007C7134"/>
    <w:rsid w:val="007E4298"/>
    <w:rsid w:val="007F3D13"/>
    <w:rsid w:val="00810830"/>
    <w:rsid w:val="008258A9"/>
    <w:rsid w:val="00837217"/>
    <w:rsid w:val="00865517"/>
    <w:rsid w:val="00876216"/>
    <w:rsid w:val="00882BFA"/>
    <w:rsid w:val="008B6ACA"/>
    <w:rsid w:val="008C5402"/>
    <w:rsid w:val="008D4D05"/>
    <w:rsid w:val="008D6B2F"/>
    <w:rsid w:val="008E4FBF"/>
    <w:rsid w:val="00910F30"/>
    <w:rsid w:val="00913E63"/>
    <w:rsid w:val="00914C72"/>
    <w:rsid w:val="009252C1"/>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C90D93"/>
    <w:rsid w:val="00C90E0D"/>
    <w:rsid w:val="00CC413E"/>
    <w:rsid w:val="00D10F0C"/>
    <w:rsid w:val="00D144F4"/>
    <w:rsid w:val="00D33072"/>
    <w:rsid w:val="00D50EAF"/>
    <w:rsid w:val="00D71207"/>
    <w:rsid w:val="00D76BA2"/>
    <w:rsid w:val="00DA2C5F"/>
    <w:rsid w:val="00DB1864"/>
    <w:rsid w:val="00DB209A"/>
    <w:rsid w:val="00DC753F"/>
    <w:rsid w:val="00DD3F10"/>
    <w:rsid w:val="00DE15EF"/>
    <w:rsid w:val="00E4222A"/>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2EF9"/>
    <w:rsid w:val="00F61232"/>
    <w:rsid w:val="00F63C34"/>
    <w:rsid w:val="00F6645A"/>
    <w:rsid w:val="00F81923"/>
    <w:rsid w:val="00F823CD"/>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B282"/>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semiHidden/>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и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у виносці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semiHidden/>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rsid w:val="004956DE"/>
    <w:rPr>
      <w:rFonts w:ascii="Courier New" w:hAnsi="Courier New" w:cs="Courier New"/>
      <w:sz w:val="20"/>
      <w:szCs w:val="20"/>
      <w:lang w:val="uk-UA"/>
    </w:rPr>
  </w:style>
  <w:style w:type="character" w:customStyle="1" w:styleId="ae">
    <w:name w:val="Текст Знак"/>
    <w:basedOn w:val="a1"/>
    <w:link w:val="ad"/>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інцевої ви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ий текст з від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и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у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ий текст з від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и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інтервалів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qFormat/>
    <w:rsid w:val="003A0E24"/>
    <w:pPr>
      <w:jc w:val="center"/>
    </w:pPr>
    <w:rPr>
      <w:sz w:val="72"/>
      <w:szCs w:val="20"/>
      <w:lang w:val="en-US" w:eastAsia="uk-UA"/>
    </w:rPr>
  </w:style>
  <w:style w:type="character" w:customStyle="1" w:styleId="af7">
    <w:name w:val="Назва Знак"/>
    <w:basedOn w:val="a1"/>
    <w:link w:val="af6"/>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uiPriority w:val="34"/>
    <w:qFormat/>
    <w:rsid w:val="003A0E24"/>
    <w:pPr>
      <w:ind w:left="720"/>
      <w:contextualSpacing/>
    </w:pPr>
  </w:style>
  <w:style w:type="paragraph" w:styleId="af9">
    <w:name w:val="header"/>
    <w:basedOn w:val="a0"/>
    <w:link w:val="afa"/>
    <w:unhideWhenUsed/>
    <w:rsid w:val="003A0E24"/>
    <w:pPr>
      <w:tabs>
        <w:tab w:val="center" w:pos="4677"/>
        <w:tab w:val="right" w:pos="9355"/>
      </w:tabs>
    </w:pPr>
  </w:style>
  <w:style w:type="character" w:customStyle="1" w:styleId="afa">
    <w:name w:val="Верхній колонтитул Знак"/>
    <w:basedOn w:val="a1"/>
    <w:link w:val="af9"/>
    <w:rsid w:val="003A0E24"/>
    <w:rPr>
      <w:rFonts w:ascii="Times New Roman" w:eastAsia="Times New Roman" w:hAnsi="Times New Roman" w:cs="Times New Roman"/>
      <w:sz w:val="24"/>
      <w:szCs w:val="24"/>
      <w:lang w:val="ru-RU" w:eastAsia="ru-RU"/>
    </w:rPr>
  </w:style>
  <w:style w:type="paragraph" w:styleId="afb">
    <w:name w:val="footer"/>
    <w:basedOn w:val="a0"/>
    <w:link w:val="afc"/>
    <w:unhideWhenUsed/>
    <w:rsid w:val="003A0E24"/>
    <w:pPr>
      <w:tabs>
        <w:tab w:val="center" w:pos="4677"/>
        <w:tab w:val="right" w:pos="9355"/>
      </w:tabs>
    </w:pPr>
  </w:style>
  <w:style w:type="character" w:customStyle="1" w:styleId="afc">
    <w:name w:val="Нижній колонтитул Знак"/>
    <w:basedOn w:val="a1"/>
    <w:link w:val="afb"/>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ви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semiHidden/>
    <w:rsid w:val="003A0E24"/>
    <w:rPr>
      <w:sz w:val="16"/>
      <w:szCs w:val="16"/>
    </w:rPr>
  </w:style>
  <w:style w:type="paragraph" w:styleId="aff2">
    <w:name w:val="annotation text"/>
    <w:basedOn w:val="a0"/>
    <w:link w:val="aff3"/>
    <w:semiHidden/>
    <w:rsid w:val="003A0E24"/>
    <w:pPr>
      <w:spacing w:before="120"/>
      <w:ind w:firstLine="567"/>
      <w:jc w:val="both"/>
    </w:pPr>
    <w:rPr>
      <w:sz w:val="20"/>
      <w:szCs w:val="20"/>
    </w:rPr>
  </w:style>
  <w:style w:type="character" w:customStyle="1" w:styleId="aff3">
    <w:name w:val="Текст примітки Знак"/>
    <w:basedOn w:val="a1"/>
    <w:link w:val="aff2"/>
    <w:semiHidden/>
    <w:rsid w:val="003A0E24"/>
    <w:rPr>
      <w:rFonts w:ascii="Times New Roman" w:eastAsia="Times New Roman" w:hAnsi="Times New Roman" w:cs="Times New Roman"/>
      <w:sz w:val="20"/>
      <w:szCs w:val="20"/>
      <w:lang w:val="ru-RU" w:eastAsia="ru-RU"/>
    </w:rPr>
  </w:style>
  <w:style w:type="character" w:styleId="aff4">
    <w:name w:val="Hyperlink"/>
    <w:uiPriority w:val="99"/>
    <w:semiHidden/>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1d">
    <w:name w:val="Шрифт абзацу за замовчуванням1"/>
    <w:rsid w:val="005C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z0639-2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FUA27UETQC2X-21-67621</_dlc_DocId>
    <_dlc_DocIdUrl xmlns="c27bb2c1-a177-45d1-b251-525dd66ab087">
      <Url>http://dpszn.vmr.gov.ua/orgdpszn/_layouts/DocIdRedir.aspx?ID=FUA27UETQC2X-21-67621</Url>
      <Description>FUA27UETQC2X-21-67621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6A412-86E4-49E4-A4E6-FD54594BAD1D}"/>
</file>

<file path=customXml/itemProps2.xml><?xml version="1.0" encoding="utf-8"?>
<ds:datastoreItem xmlns:ds="http://schemas.openxmlformats.org/officeDocument/2006/customXml" ds:itemID="{3A00CA7C-17E8-47B6-860D-6EE50EBE81EC}"/>
</file>

<file path=customXml/itemProps3.xml><?xml version="1.0" encoding="utf-8"?>
<ds:datastoreItem xmlns:ds="http://schemas.openxmlformats.org/officeDocument/2006/customXml" ds:itemID="{FC4ACE2F-4545-4C09-9989-EDA99245BE2F}"/>
</file>

<file path=customXml/itemProps4.xml><?xml version="1.0" encoding="utf-8"?>
<ds:datastoreItem xmlns:ds="http://schemas.openxmlformats.org/officeDocument/2006/customXml" ds:itemID="{1BC625A7-7CB7-484F-AF87-24E2A7D175B5}"/>
</file>

<file path=docProps/app.xml><?xml version="1.0" encoding="utf-8"?>
<Properties xmlns="http://schemas.openxmlformats.org/officeDocument/2006/extended-properties" xmlns:vt="http://schemas.openxmlformats.org/officeDocument/2006/docPropsVTypes">
  <Template>Normal</Template>
  <TotalTime>3</TotalTime>
  <Pages>24</Pages>
  <Words>12085</Words>
  <Characters>6889</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Павлюк Оксана Володимирівна</cp:lastModifiedBy>
  <cp:revision>5</cp:revision>
  <cp:lastPrinted>2024-04-12T06:30:00Z</cp:lastPrinted>
  <dcterms:created xsi:type="dcterms:W3CDTF">2024-08-08T11:50:00Z</dcterms:created>
  <dcterms:modified xsi:type="dcterms:W3CDTF">2024-09-03T07:01:00Z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0x01010050B3E00C4047DD4B94226765BCDF6B23</vt:lpwstr>
  </property>
  <property fmtid="{D5CDD505-2E9C-101B-9397-08002B2CF9AE}" pid="3" name="_dlc_DocIdItemGuid">
    <vt:lpwstr>7b27671d-fe87-4a3c-82e5-d6a966447daa</vt:lpwstr>
  </property>
</Properties>
</file>